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08" w:type="dxa"/>
      </w:tblPr>
      <w:tblGrid>
        <w:gridCol w:w="9356"/>
      </w:tblGrid>
      <w:tr>
        <w:trPr>
          <w:trHeight w:val="1" w:hRule="atLeast"/>
          <w:jc w:val="left"/>
        </w:trPr>
        <w:tc>
          <w:tcPr>
            <w:tcW w:w="93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aps w:val="true"/>
                <w:color w:val="auto"/>
                <w:spacing w:val="0"/>
                <w:position w:val="0"/>
                <w:sz w:val="28"/>
                <w:shd w:fill="auto" w:val="clear"/>
              </w:rPr>
              <w:t xml:space="preserve">Objekta higi</w:t>
            </w:r>
            <w:r>
              <w:rPr>
                <w:rFonts w:ascii="Times New Roman" w:hAnsi="Times New Roman" w:cs="Times New Roman" w:eastAsia="Times New Roman"/>
                <w:b/>
                <w:caps w:val="true"/>
                <w:color w:val="auto"/>
                <w:spacing w:val="0"/>
                <w:position w:val="0"/>
                <w:sz w:val="28"/>
                <w:shd w:fill="auto" w:val="clear"/>
              </w:rPr>
              <w:t xml:space="preserve">ēniskais novērtējums Nometnei</w:t>
            </w:r>
          </w:p>
        </w:tc>
      </w:tr>
      <w:tr>
        <w:trPr>
          <w:trHeight w:val="1" w:hRule="atLeast"/>
          <w:jc w:val="left"/>
        </w:trPr>
        <w:tc>
          <w:tcPr>
            <w:tcW w:w="935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īgā</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2909"/>
      </w:tblGrid>
      <w:tr>
        <w:trPr>
          <w:trHeight w:val="1" w:hRule="atLeast"/>
          <w:jc w:val="left"/>
        </w:trPr>
        <w:tc>
          <w:tcPr>
            <w:tcW w:w="2909" w:type="dxa"/>
            <w:tcBorders>
              <w:top w:val="single" w:color="000000" w:sz="0"/>
              <w:left w:val="single" w:color="000000" w:sz="0"/>
              <w:bottom w:val="single" w:color="000000" w:sz="6"/>
              <w:right w:val="single" w:color="000000" w:sz="0"/>
            </w:tcBorders>
            <w:shd w:color="000000" w:fill="ffffff" w:val="clear"/>
            <w:tcMar>
              <w:left w:w="108" w:type="dxa"/>
              <w:right w:w="108" w:type="dxa"/>
            </w:tcMar>
            <w:vAlign w:val="bottom"/>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19.06.2025.</w:t>
            </w:r>
          </w:p>
        </w:tc>
      </w:tr>
    </w:tbl>
    <w:p>
      <w:pPr>
        <w:tabs>
          <w:tab w:val="left" w:pos="382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9247"/>
      </w:tblGrid>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tbl>
            <w:tblPr/>
            <w:tblGrid>
              <w:gridCol w:w="7874"/>
              <w:gridCol w:w="1147"/>
            </w:tblGrid>
            <w:tr>
              <w:trPr>
                <w:trHeight w:val="1" w:hRule="atLeast"/>
                <w:jc w:val="left"/>
              </w:trPr>
              <w:tc>
                <w:tcPr>
                  <w:tcW w:w="7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Dienas nometne telp</w:t>
                  </w:r>
                  <w:r>
                    <w:rPr>
                      <w:rFonts w:ascii="Times New Roman" w:hAnsi="Times New Roman" w:cs="Times New Roman" w:eastAsia="Times New Roman"/>
                      <w:color w:val="auto"/>
                      <w:spacing w:val="0"/>
                      <w:position w:val="0"/>
                      <w:sz w:val="24"/>
                      <w:shd w:fill="auto" w:val="clear"/>
                    </w:rPr>
                    <w:t xml:space="preserve">ās</w:t>
                  </w:r>
                </w:p>
              </w:tc>
              <w:tc>
                <w:tcPr>
                  <w:tcW w:w="1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Dienas nometne telp</w:t>
                  </w:r>
                  <w:r>
                    <w:rPr>
                      <w:rFonts w:ascii="Times New Roman" w:hAnsi="Times New Roman" w:cs="Times New Roman" w:eastAsia="Times New Roman"/>
                      <w:color w:val="auto"/>
                      <w:spacing w:val="0"/>
                      <w:position w:val="0"/>
                      <w:sz w:val="24"/>
                      <w:shd w:fill="auto" w:val="clear"/>
                    </w:rPr>
                    <w:t xml:space="preserve">ās un ārpus telpām</w:t>
                  </w:r>
                </w:p>
              </w:tc>
              <w:tc>
                <w:tcPr>
                  <w:tcW w:w="1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7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Diennakts nometne telp</w:t>
                  </w:r>
                  <w:r>
                    <w:rPr>
                      <w:rFonts w:ascii="Times New Roman" w:hAnsi="Times New Roman" w:cs="Times New Roman" w:eastAsia="Times New Roman"/>
                      <w:color w:val="auto"/>
                      <w:spacing w:val="0"/>
                      <w:position w:val="0"/>
                      <w:sz w:val="24"/>
                      <w:shd w:fill="auto" w:val="clear"/>
                    </w:rPr>
                    <w:t xml:space="preserve">ās</w:t>
                  </w:r>
                </w:p>
              </w:tc>
              <w:tc>
                <w:tcPr>
                  <w:tcW w:w="1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7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Diennakts nometne telp</w:t>
                  </w:r>
                  <w:r>
                    <w:rPr>
                      <w:rFonts w:ascii="Times New Roman" w:hAnsi="Times New Roman" w:cs="Times New Roman" w:eastAsia="Times New Roman"/>
                      <w:color w:val="auto"/>
                      <w:spacing w:val="0"/>
                      <w:position w:val="0"/>
                      <w:sz w:val="24"/>
                      <w:shd w:fill="auto" w:val="clear"/>
                    </w:rPr>
                    <w:t xml:space="preserve">ās un ārpus telpām</w:t>
                  </w:r>
                </w:p>
              </w:tc>
              <w:tc>
                <w:tcPr>
                  <w:tcW w:w="11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left"/>
              <w:rPr>
                <w:color w:val="auto"/>
                <w:spacing w:val="0"/>
                <w:position w:val="0"/>
                <w:shd w:fill="auto" w:val="clear"/>
              </w:rPr>
            </w:pPr>
          </w:p>
        </w:tc>
      </w:tr>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Nov</w:t>
            </w:r>
            <w:r>
              <w:rPr>
                <w:rFonts w:ascii="Times New Roman" w:hAnsi="Times New Roman" w:cs="Times New Roman" w:eastAsia="Times New Roman"/>
                <w:color w:val="auto"/>
                <w:spacing w:val="0"/>
                <w:position w:val="0"/>
                <w:sz w:val="24"/>
                <w:shd w:fill="auto" w:val="clear"/>
              </w:rPr>
              <w:t xml:space="preserve">ērtēšanu veica: </w:t>
            </w:r>
          </w:p>
          <w:tbl>
            <w:tblPr/>
            <w:tblGrid>
              <w:gridCol w:w="2816"/>
              <w:gridCol w:w="2624"/>
              <w:gridCol w:w="2208"/>
              <w:gridCol w:w="1363"/>
            </w:tblGrid>
            <w:tr>
              <w:trPr>
                <w:trHeight w:val="1" w:hRule="atLeast"/>
                <w:jc w:val="left"/>
              </w:trPr>
              <w:tc>
                <w:tcPr>
                  <w:tcW w:w="2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2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ārds Uzvārds</w:t>
                  </w:r>
                </w:p>
              </w:tc>
              <w:tc>
                <w:tcPr>
                  <w:tcW w:w="2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Kontroles akta Nr.</w:t>
                  </w:r>
                </w:p>
              </w:tc>
              <w:tc>
                <w:tcPr>
                  <w:tcW w:w="13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6"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Datums</w:t>
                  </w:r>
                </w:p>
              </w:tc>
            </w:tr>
            <w:tr>
              <w:trPr>
                <w:trHeight w:val="1" w:hRule="atLeast"/>
                <w:jc w:val="left"/>
              </w:trPr>
              <w:tc>
                <w:tcPr>
                  <w:tcW w:w="2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Higi</w:t>
                  </w:r>
                  <w:r>
                    <w:rPr>
                      <w:rFonts w:ascii="Times New Roman" w:hAnsi="Times New Roman" w:cs="Times New Roman" w:eastAsia="Times New Roman"/>
                      <w:color w:val="auto"/>
                      <w:spacing w:val="0"/>
                      <w:position w:val="0"/>
                      <w:sz w:val="24"/>
                      <w:shd w:fill="auto" w:val="clear"/>
                    </w:rPr>
                    <w:t xml:space="preserve">ēnas ārsts</w:t>
                  </w:r>
                </w:p>
              </w:tc>
              <w:tc>
                <w:tcPr>
                  <w:tcW w:w="2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2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13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6"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Vides vesel</w:t>
                  </w:r>
                  <w:r>
                    <w:rPr>
                      <w:rFonts w:ascii="Times New Roman" w:hAnsi="Times New Roman" w:cs="Times New Roman" w:eastAsia="Times New Roman"/>
                      <w:color w:val="auto"/>
                      <w:spacing w:val="0"/>
                      <w:position w:val="0"/>
                      <w:sz w:val="24"/>
                      <w:shd w:fill="auto" w:val="clear"/>
                    </w:rPr>
                    <w:t xml:space="preserve">ības analītiķe</w:t>
                  </w:r>
                </w:p>
              </w:tc>
              <w:tc>
                <w:tcPr>
                  <w:tcW w:w="2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Val</w:t>
                  </w:r>
                  <w:r>
                    <w:rPr>
                      <w:rFonts w:ascii="Times New Roman" w:hAnsi="Times New Roman" w:cs="Times New Roman" w:eastAsia="Times New Roman"/>
                      <w:color w:val="auto"/>
                      <w:spacing w:val="0"/>
                      <w:position w:val="0"/>
                      <w:sz w:val="24"/>
                      <w:shd w:fill="auto" w:val="clear"/>
                    </w:rPr>
                    <w:t xml:space="preserve">ērija Fomčenko</w:t>
                  </w:r>
                </w:p>
              </w:tc>
              <w:tc>
                <w:tcPr>
                  <w:tcW w:w="2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13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6"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19.06.2025.</w:t>
                  </w:r>
                </w:p>
              </w:tc>
            </w:tr>
            <w:tr>
              <w:trPr>
                <w:trHeight w:val="1" w:hRule="atLeast"/>
                <w:jc w:val="left"/>
              </w:trPr>
              <w:tc>
                <w:tcPr>
                  <w:tcW w:w="2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Inspektors </w:t>
                  </w:r>
                </w:p>
              </w:tc>
              <w:tc>
                <w:tcPr>
                  <w:tcW w:w="2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2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13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6"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Vec</w:t>
                  </w:r>
                  <w:r>
                    <w:rPr>
                      <w:rFonts w:ascii="Times New Roman" w:hAnsi="Times New Roman" w:cs="Times New Roman" w:eastAsia="Times New Roman"/>
                      <w:color w:val="auto"/>
                      <w:spacing w:val="0"/>
                      <w:position w:val="0"/>
                      <w:sz w:val="24"/>
                      <w:shd w:fill="auto" w:val="clear"/>
                    </w:rPr>
                    <w:t xml:space="preserve">ākais inspektors</w:t>
                  </w:r>
                </w:p>
              </w:tc>
              <w:tc>
                <w:tcPr>
                  <w:tcW w:w="26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22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136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6"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color w:val="auto"/>
                <w:spacing w:val="0"/>
                <w:position w:val="0"/>
                <w:shd w:fill="auto" w:val="clear"/>
              </w:rPr>
            </w:pPr>
          </w:p>
        </w:tc>
      </w:tr>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252" w:leader="none"/>
                <w:tab w:val="left" w:pos="432" w:leader="none"/>
                <w:tab w:val="left" w:pos="702" w:leader="none"/>
                <w:tab w:val="left" w:pos="993" w:leader="none"/>
              </w:tabs>
              <w:spacing w:before="60" w:after="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Konstat</w:t>
            </w:r>
            <w:r>
              <w:rPr>
                <w:rFonts w:ascii="Times New Roman" w:hAnsi="Times New Roman" w:cs="Times New Roman" w:eastAsia="Times New Roman"/>
                <w:b/>
                <w:color w:val="auto"/>
                <w:spacing w:val="0"/>
                <w:position w:val="0"/>
                <w:sz w:val="24"/>
                <w:shd w:fill="auto" w:val="clear"/>
              </w:rPr>
              <w:t xml:space="preserve">ēts:</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w:t>
            </w:r>
            <w:r>
              <w:rPr>
                <w:rFonts w:ascii="Times New Roman" w:hAnsi="Times New Roman" w:cs="Times New Roman" w:eastAsia="Times New Roman"/>
                <w:color w:val="auto"/>
                <w:spacing w:val="0"/>
                <w:position w:val="0"/>
                <w:sz w:val="24"/>
                <w:shd w:fill="auto" w:val="clear"/>
              </w:rPr>
              <w:t xml:space="preserve">ērnu diennakts nometnes “Basketbols Pīlāgs Ilgonis 1”, “Basketbols Pīlāgs Ilgonis 2”, “Basketbols Pīlāgs Ilgonis 3” tiek organizētas Baldones sporta kompleksa telpās Iecavas ielā 2, Baldonē, Ķekavas novadā laika posmā no 07.07.2025. līdz 13.07.2025., no 28.07.2025. līdz 03.08.2025., no 11.08.2025. līdz 17.08.2025. </w:t>
            </w:r>
          </w:p>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Apsekojuma veik</w:t>
            </w:r>
            <w:r>
              <w:rPr>
                <w:rFonts w:ascii="Times New Roman" w:hAnsi="Times New Roman" w:cs="Times New Roman" w:eastAsia="Times New Roman"/>
                <w:color w:val="auto"/>
                <w:spacing w:val="0"/>
                <w:position w:val="0"/>
                <w:sz w:val="24"/>
                <w:shd w:fill="auto" w:val="clear"/>
              </w:rPr>
              <w:t xml:space="preserve">šanas laikā piedalījās Baldones sporta kompleksa lietvede Juta Antone.</w:t>
            </w:r>
          </w:p>
        </w:tc>
      </w:tr>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Visp</w:t>
            </w:r>
            <w:r>
              <w:rPr>
                <w:rFonts w:ascii="Times New Roman" w:hAnsi="Times New Roman" w:cs="Times New Roman" w:eastAsia="Times New Roman"/>
                <w:b/>
                <w:color w:val="auto"/>
                <w:spacing w:val="0"/>
                <w:position w:val="0"/>
                <w:sz w:val="24"/>
                <w:shd w:fill="auto" w:val="clear"/>
              </w:rPr>
              <w:t xml:space="preserve">ārīgās ziņas par objektu/ objekta raksturojums</w:t>
            </w:r>
          </w:p>
          <w:tbl>
            <w:tblPr/>
            <w:tblGrid>
              <w:gridCol w:w="4732"/>
              <w:gridCol w:w="4279"/>
            </w:tblGrid>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 izvietojums (izgl</w:t>
                  </w:r>
                  <w:r>
                    <w:rPr>
                      <w:rFonts w:ascii="Times New Roman" w:hAnsi="Times New Roman" w:cs="Times New Roman" w:eastAsia="Times New Roman"/>
                      <w:color w:val="auto"/>
                      <w:spacing w:val="0"/>
                      <w:position w:val="0"/>
                      <w:sz w:val="24"/>
                      <w:shd w:fill="auto" w:val="clear"/>
                    </w:rPr>
                    <w:t xml:space="preserve">ītības iestāde, publiskās vai citas telpas, teltis) </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Baldones sporta kompleksa 3-st</w:t>
                  </w:r>
                  <w:r>
                    <w:rPr>
                      <w:rFonts w:ascii="Times New Roman" w:hAnsi="Times New Roman" w:cs="Times New Roman" w:eastAsia="Times New Roman"/>
                      <w:color w:val="auto"/>
                      <w:spacing w:val="0"/>
                      <w:position w:val="0"/>
                      <w:sz w:val="24"/>
                      <w:shd w:fill="auto" w:val="clear"/>
                    </w:rPr>
                    <w:t xml:space="preserve">āvu ēka Iecavas ielā 2, Baldonē, Ķekavas novadā</w:t>
                  </w:r>
                </w:p>
              </w:tc>
            </w:tr>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darb</w:t>
                  </w:r>
                  <w:r>
                    <w:rPr>
                      <w:rFonts w:ascii="Times New Roman" w:hAnsi="Times New Roman" w:cs="Times New Roman" w:eastAsia="Times New Roman"/>
                      <w:color w:val="auto"/>
                      <w:spacing w:val="0"/>
                      <w:position w:val="0"/>
                      <w:sz w:val="24"/>
                      <w:shd w:fill="auto" w:val="clear"/>
                    </w:rPr>
                    <w:t xml:space="preserve">ības laiks</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52" w:leader="none"/>
                      <w:tab w:val="left" w:pos="432" w:leader="none"/>
                      <w:tab w:val="left" w:pos="702" w:leader="none"/>
                      <w:tab w:val="left" w:pos="993" w:leader="none"/>
                    </w:tabs>
                    <w:spacing w:before="0" w:after="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07.07.2025. l</w:t>
                  </w:r>
                  <w:r>
                    <w:rPr>
                      <w:rFonts w:ascii="Times New Roman" w:hAnsi="Times New Roman" w:cs="Times New Roman" w:eastAsia="Times New Roman"/>
                      <w:color w:val="auto"/>
                      <w:spacing w:val="0"/>
                      <w:position w:val="0"/>
                      <w:sz w:val="24"/>
                      <w:shd w:fill="auto" w:val="clear"/>
                    </w:rPr>
                    <w:t xml:space="preserve">īdz 13.07.2025., </w:t>
                  </w:r>
                </w:p>
                <w:p>
                  <w:pPr>
                    <w:tabs>
                      <w:tab w:val="left" w:pos="252" w:leader="none"/>
                      <w:tab w:val="left" w:pos="432" w:leader="none"/>
                      <w:tab w:val="left" w:pos="702" w:leader="none"/>
                      <w:tab w:val="left" w:pos="993" w:leader="none"/>
                    </w:tabs>
                    <w:spacing w:before="0" w:after="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28.07.2025. l</w:t>
                  </w:r>
                  <w:r>
                    <w:rPr>
                      <w:rFonts w:ascii="Times New Roman" w:hAnsi="Times New Roman" w:cs="Times New Roman" w:eastAsia="Times New Roman"/>
                      <w:color w:val="auto"/>
                      <w:spacing w:val="0"/>
                      <w:position w:val="0"/>
                      <w:sz w:val="24"/>
                      <w:shd w:fill="auto" w:val="clear"/>
                    </w:rPr>
                    <w:t xml:space="preserve">īdz 03.08.2025., </w:t>
                  </w:r>
                </w:p>
                <w:p>
                  <w:pPr>
                    <w:tabs>
                      <w:tab w:val="left" w:pos="252" w:leader="none"/>
                      <w:tab w:val="left" w:pos="432" w:leader="none"/>
                      <w:tab w:val="left" w:pos="702" w:leader="none"/>
                      <w:tab w:val="left" w:pos="993" w:leader="none"/>
                    </w:tabs>
                    <w:spacing w:before="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 11.08.2025. l</w:t>
                  </w:r>
                  <w:r>
                    <w:rPr>
                      <w:rFonts w:ascii="Times New Roman" w:hAnsi="Times New Roman" w:cs="Times New Roman" w:eastAsia="Times New Roman"/>
                      <w:color w:val="auto"/>
                      <w:spacing w:val="0"/>
                      <w:position w:val="0"/>
                      <w:sz w:val="24"/>
                      <w:shd w:fill="auto" w:val="clear"/>
                    </w:rPr>
                    <w:t xml:space="preserve">īdz 17.08.2025.</w:t>
                  </w:r>
                </w:p>
              </w:tc>
            </w:tr>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Maksim</w:t>
                  </w:r>
                  <w:r>
                    <w:rPr>
                      <w:rFonts w:ascii="Times New Roman" w:hAnsi="Times New Roman" w:cs="Times New Roman" w:eastAsia="Times New Roman"/>
                      <w:color w:val="auto"/>
                      <w:spacing w:val="0"/>
                      <w:position w:val="0"/>
                      <w:sz w:val="24"/>
                      <w:shd w:fill="auto" w:val="clear"/>
                    </w:rPr>
                    <w:t xml:space="preserve">ālais dalībnieku skaits nometnē </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r>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ībnieku vecums</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 8 l</w:t>
                  </w:r>
                  <w:r>
                    <w:rPr>
                      <w:rFonts w:ascii="Times New Roman" w:hAnsi="Times New Roman" w:cs="Times New Roman" w:eastAsia="Times New Roman"/>
                      <w:color w:val="auto"/>
                      <w:spacing w:val="0"/>
                      <w:position w:val="0"/>
                      <w:sz w:val="24"/>
                      <w:shd w:fill="auto" w:val="clear"/>
                    </w:rPr>
                    <w:t xml:space="preserve">īdz 16 gadiem</w:t>
                  </w:r>
                </w:p>
              </w:tc>
            </w:tr>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vajadz</w:t>
                  </w:r>
                  <w:r>
                    <w:rPr>
                      <w:rFonts w:ascii="Times New Roman" w:hAnsi="Times New Roman" w:cs="Times New Roman" w:eastAsia="Times New Roman"/>
                      <w:color w:val="auto"/>
                      <w:spacing w:val="0"/>
                      <w:position w:val="0"/>
                      <w:sz w:val="24"/>
                      <w:shd w:fill="auto" w:val="clear"/>
                    </w:rPr>
                    <w:t xml:space="preserve">ībām tiks izmantotas telpas</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ģērbtuvju (ar dušām un tualetēm), vieglatlētikas zāle, uzgaidāmā telpa, basketbola (lielā) zāle</w:t>
                  </w:r>
                </w:p>
              </w:tc>
            </w:tr>
            <w:tr>
              <w:trPr>
                <w:trHeight w:val="1" w:hRule="atLeast"/>
                <w:jc w:val="left"/>
              </w:trPr>
              <w:tc>
                <w:tcPr>
                  <w:tcW w:w="47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Diennakts nometnes darb</w:t>
                  </w:r>
                  <w:r>
                    <w:rPr>
                      <w:rFonts w:ascii="Times New Roman" w:hAnsi="Times New Roman" w:cs="Times New Roman" w:eastAsia="Times New Roman"/>
                      <w:color w:val="auto"/>
                      <w:spacing w:val="0"/>
                      <w:position w:val="0"/>
                      <w:sz w:val="24"/>
                      <w:shd w:fill="auto" w:val="clear"/>
                    </w:rPr>
                    <w:t xml:space="preserve">ības laikā dalībniekiem paredzētās telpas gulēšanai</w:t>
                  </w:r>
                </w:p>
              </w:tc>
              <w:tc>
                <w:tcPr>
                  <w:tcW w:w="4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aerobikas z</w:t>
                  </w:r>
                  <w:r>
                    <w:rPr>
                      <w:rFonts w:ascii="Times New Roman" w:hAnsi="Times New Roman" w:cs="Times New Roman" w:eastAsia="Times New Roman"/>
                      <w:color w:val="auto"/>
                      <w:spacing w:val="0"/>
                      <w:position w:val="0"/>
                      <w:sz w:val="24"/>
                      <w:shd w:fill="auto" w:val="clear"/>
                    </w:rPr>
                    <w:t xml:space="preserve">āle, uz matračiem. Nometnes dalībnieki izmantos savu gultas veļu.</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Nos</w:t>
            </w:r>
            <w:r>
              <w:rPr>
                <w:rFonts w:ascii="Times New Roman" w:hAnsi="Times New Roman" w:cs="Times New Roman" w:eastAsia="Times New Roman"/>
                <w:color w:val="auto"/>
                <w:spacing w:val="0"/>
                <w:position w:val="0"/>
                <w:sz w:val="24"/>
                <w:shd w:fill="auto" w:val="clear"/>
              </w:rPr>
              <w:t xml:space="preserve">ūtīts iepirkuma līgums par telpu nomu Nr. SPSBR-25-267-lī, Nr. 1-11/25/141. Bērnu gulēšanai tiks izmantota aerobikas zāle ar platību 250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Naktsmieram tiks izmantoti līdzņemtie matrači, segas, spilveni un guļamveļa.</w:t>
            </w:r>
          </w:p>
          <w:tbl>
            <w:tblPr/>
            <w:tblGrid>
              <w:gridCol w:w="5156"/>
              <w:gridCol w:w="1276"/>
              <w:gridCol w:w="627"/>
              <w:gridCol w:w="932"/>
              <w:gridCol w:w="417"/>
              <w:gridCol w:w="603"/>
            </w:tblGrid>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ībniekiem paredzamais tualešu podu skaits</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ībniekiem paredzamais dušu skaits</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ībniekiem paredzamais izlietņu/roku mazgātņu skaits</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programmas </w:t>
                  </w:r>
                  <w:r>
                    <w:rPr>
                      <w:rFonts w:ascii="Times New Roman" w:hAnsi="Times New Roman" w:cs="Times New Roman" w:eastAsia="Times New Roman"/>
                      <w:color w:val="auto"/>
                      <w:spacing w:val="0"/>
                      <w:position w:val="0"/>
                      <w:sz w:val="24"/>
                      <w:shd w:fill="auto" w:val="clear"/>
                    </w:rPr>
                    <w:t xml:space="preserve">īstenošanai ir nodrošinātas nepieciešamās telpu grupas</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Ir iesp</w:t>
                  </w:r>
                  <w:r>
                    <w:rPr>
                      <w:rFonts w:ascii="Times New Roman" w:hAnsi="Times New Roman" w:cs="Times New Roman" w:eastAsia="Times New Roman"/>
                      <w:color w:val="auto"/>
                      <w:spacing w:val="0"/>
                      <w:position w:val="0"/>
                      <w:sz w:val="24"/>
                      <w:shd w:fill="auto" w:val="clear"/>
                    </w:rPr>
                    <w:t xml:space="preserve">ēja vienu telpu iekārtot kā izolatoru</w:t>
                  </w:r>
                  <w:r>
                    <w:rPr>
                      <w:rFonts w:ascii="Times New Roman" w:hAnsi="Times New Roman" w:cs="Times New Roman" w:eastAsia="Times New Roman"/>
                      <w:color w:val="auto"/>
                      <w:spacing w:val="-2"/>
                      <w:position w:val="0"/>
                      <w:sz w:val="24"/>
                      <w:shd w:fill="auto" w:val="clear"/>
                    </w:rPr>
                    <w:t xml:space="preserve"> nepieciešamības gadījumā, līdz ierodas likumiskie pārstāvji vai neatliekamās medicīniskās palīdzības dienesta pārstāvji</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Tualetes telp</w:t>
                  </w:r>
                  <w:r>
                    <w:rPr>
                      <w:rFonts w:ascii="Times New Roman" w:hAnsi="Times New Roman" w:cs="Times New Roman" w:eastAsia="Times New Roman"/>
                      <w:color w:val="auto"/>
                      <w:spacing w:val="0"/>
                      <w:position w:val="0"/>
                      <w:sz w:val="24"/>
                      <w:shd w:fill="auto" w:val="clear"/>
                    </w:rPr>
                    <w:t xml:space="preserve">ās roku higiēnai nodrošināts siltais ūdens, šķidrās ziepes un roku susināšanas līdzekļi</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7991"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Pirms malt</w:t>
                  </w:r>
                  <w:r>
                    <w:rPr>
                      <w:rFonts w:ascii="Times New Roman" w:hAnsi="Times New Roman" w:cs="Times New Roman" w:eastAsia="Times New Roman"/>
                      <w:color w:val="auto"/>
                      <w:spacing w:val="0"/>
                      <w:position w:val="0"/>
                      <w:sz w:val="24"/>
                      <w:shd w:fill="auto" w:val="clear"/>
                    </w:rPr>
                    <w:t xml:space="preserve">ītes ir iespēja nomazgāt rokas</w:t>
                  </w:r>
                </w:p>
              </w:tc>
              <w:tc>
                <w:tcPr>
                  <w:tcW w:w="10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5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Du</w:t>
                  </w:r>
                  <w:r>
                    <w:rPr>
                      <w:rFonts w:ascii="Times New Roman" w:hAnsi="Times New Roman" w:cs="Times New Roman" w:eastAsia="Times New Roman"/>
                      <w:color w:val="auto"/>
                      <w:spacing w:val="0"/>
                      <w:position w:val="0"/>
                      <w:sz w:val="24"/>
                      <w:shd w:fill="auto" w:val="clear"/>
                    </w:rPr>
                    <w:t xml:space="preserve">šas piederumu nodrošina</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ībnieki</w:t>
                  </w:r>
                </w:p>
              </w:tc>
              <w:tc>
                <w:tcPr>
                  <w:tcW w:w="6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3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organiz</w:t>
                  </w:r>
                  <w:r>
                    <w:rPr>
                      <w:rFonts w:ascii="Times New Roman" w:hAnsi="Times New Roman" w:cs="Times New Roman" w:eastAsia="Times New Roman"/>
                      <w:color w:val="auto"/>
                      <w:spacing w:val="0"/>
                      <w:position w:val="0"/>
                      <w:sz w:val="24"/>
                      <w:shd w:fill="auto" w:val="clear"/>
                    </w:rPr>
                    <w:t xml:space="preserve">ētāji</w:t>
                  </w:r>
                </w:p>
              </w:tc>
              <w:tc>
                <w:tcPr>
                  <w:tcW w:w="6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bl>
          <w:p>
            <w:pPr>
              <w:tabs>
                <w:tab w:val="left" w:pos="99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tabs>
                <w:tab w:val="left" w:pos="99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Tualetes un du</w:t>
            </w:r>
            <w:r>
              <w:rPr>
                <w:rFonts w:ascii="Times New Roman" w:hAnsi="Times New Roman" w:cs="Times New Roman" w:eastAsia="Times New Roman"/>
                <w:color w:val="auto"/>
                <w:spacing w:val="0"/>
                <w:position w:val="0"/>
                <w:sz w:val="24"/>
                <w:shd w:fill="auto" w:val="clear"/>
              </w:rPr>
              <w:t xml:space="preserve">šas telpās personīgās higiēnas ievērošanas apstākļi ir nodrošināti. Sanitārās ierīces darbojas.</w:t>
            </w:r>
          </w:p>
          <w:p>
            <w:pPr>
              <w:tabs>
                <w:tab w:val="left" w:pos="99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Iek</w:t>
            </w:r>
            <w:r>
              <w:rPr>
                <w:rFonts w:ascii="Times New Roman" w:hAnsi="Times New Roman" w:cs="Times New Roman" w:eastAsia="Times New Roman"/>
                <w:b/>
                <w:color w:val="auto"/>
                <w:spacing w:val="0"/>
                <w:position w:val="0"/>
                <w:sz w:val="24"/>
                <w:shd w:fill="auto" w:val="clear"/>
              </w:rPr>
              <w:t xml:space="preserve">štelpu virsmu apdare</w:t>
            </w:r>
          </w:p>
          <w:tbl>
            <w:tblPr/>
            <w:tblGrid>
              <w:gridCol w:w="8133"/>
              <w:gridCol w:w="857"/>
              <w:gridCol w:w="857"/>
            </w:tblGrid>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Telpu apdare ir bez redzamiem boj</w:t>
                  </w:r>
                  <w:r>
                    <w:rPr>
                      <w:rFonts w:ascii="Times New Roman" w:hAnsi="Times New Roman" w:cs="Times New Roman" w:eastAsia="Times New Roman"/>
                      <w:color w:val="auto"/>
                      <w:spacing w:val="0"/>
                      <w:position w:val="0"/>
                      <w:sz w:val="24"/>
                      <w:shd w:fill="auto" w:val="clear"/>
                    </w:rPr>
                    <w:t xml:space="preserve">ājumiem</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Gr</w:t>
                  </w:r>
                  <w:r>
                    <w:rPr>
                      <w:rFonts w:ascii="Times New Roman" w:hAnsi="Times New Roman" w:cs="Times New Roman" w:eastAsia="Times New Roman"/>
                      <w:color w:val="auto"/>
                      <w:spacing w:val="0"/>
                      <w:position w:val="0"/>
                      <w:sz w:val="24"/>
                      <w:shd w:fill="auto" w:val="clear"/>
                    </w:rPr>
                    <w:t xml:space="preserve">īdas segums gluds, neslīdīgs, viegli kopjams</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Tualetes/du</w:t>
                  </w:r>
                  <w:r>
                    <w:rPr>
                      <w:rFonts w:ascii="Times New Roman" w:hAnsi="Times New Roman" w:cs="Times New Roman" w:eastAsia="Times New Roman"/>
                      <w:color w:val="auto"/>
                      <w:spacing w:val="0"/>
                      <w:position w:val="0"/>
                      <w:sz w:val="24"/>
                      <w:shd w:fill="auto" w:val="clear"/>
                    </w:rPr>
                    <w:t xml:space="preserve">šas telpu sienu un grīdu apdarei ir izmantoti materiāli, kas paredzēti mitrai uzkopšanai un dezinfekcijai</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99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Apgaismojums: </w:t>
            </w:r>
          </w:p>
          <w:tbl>
            <w:tblPr/>
            <w:tblGrid>
              <w:gridCol w:w="8140"/>
              <w:gridCol w:w="871"/>
              <w:gridCol w:w="871"/>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nodarb</w:t>
                  </w:r>
                  <w:r>
                    <w:rPr>
                      <w:rFonts w:ascii="Times New Roman" w:hAnsi="Times New Roman" w:cs="Times New Roman" w:eastAsia="Times New Roman"/>
                      <w:color w:val="auto"/>
                      <w:spacing w:val="0"/>
                      <w:position w:val="0"/>
                      <w:sz w:val="24"/>
                      <w:shd w:fill="auto" w:val="clear"/>
                    </w:rPr>
                    <w:t xml:space="preserve">ību telpās pieejams dabiskais apgaismojums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Telpu apgaismes </w:t>
                  </w:r>
                  <w:r>
                    <w:rPr>
                      <w:rFonts w:ascii="Times New Roman" w:hAnsi="Times New Roman" w:cs="Times New Roman" w:eastAsia="Times New Roman"/>
                      <w:color w:val="auto"/>
                      <w:spacing w:val="0"/>
                      <w:position w:val="0"/>
                      <w:sz w:val="24"/>
                      <w:shd w:fill="auto" w:val="clear"/>
                    </w:rPr>
                    <w:t xml:space="preserve">ķermeņi ir darba kārtībā</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Vizu</w:t>
                  </w:r>
                  <w:r>
                    <w:rPr>
                      <w:rFonts w:ascii="Times New Roman" w:hAnsi="Times New Roman" w:cs="Times New Roman" w:eastAsia="Times New Roman"/>
                      <w:color w:val="auto"/>
                      <w:spacing w:val="0"/>
                      <w:position w:val="0"/>
                      <w:sz w:val="24"/>
                      <w:shd w:fill="auto" w:val="clear"/>
                    </w:rPr>
                    <w:t xml:space="preserve">āli vērtējot, apgaismojums pietiekošs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Apgaismojums pie </w:t>
                  </w:r>
                  <w:r>
                    <w:rPr>
                      <w:rFonts w:ascii="Times New Roman" w:hAnsi="Times New Roman" w:cs="Times New Roman" w:eastAsia="Times New Roman"/>
                      <w:color w:val="auto"/>
                      <w:spacing w:val="0"/>
                      <w:position w:val="0"/>
                      <w:sz w:val="24"/>
                      <w:shd w:fill="auto" w:val="clear"/>
                    </w:rPr>
                    <w:t xml:space="preserve">ēkas ieejas nodrošināts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Logiem nodro</w:t>
                  </w:r>
                  <w:r>
                    <w:rPr>
                      <w:rFonts w:ascii="Times New Roman" w:hAnsi="Times New Roman" w:cs="Times New Roman" w:eastAsia="Times New Roman"/>
                      <w:color w:val="auto"/>
                      <w:spacing w:val="0"/>
                      <w:position w:val="0"/>
                      <w:sz w:val="24"/>
                      <w:shd w:fill="auto" w:val="clear"/>
                    </w:rPr>
                    <w:t xml:space="preserve">šināti aizkari/žalūzijas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Tualetes/du</w:t>
                  </w:r>
                  <w:r>
                    <w:rPr>
                      <w:rFonts w:ascii="Times New Roman" w:hAnsi="Times New Roman" w:cs="Times New Roman" w:eastAsia="Times New Roman"/>
                      <w:color w:val="auto"/>
                      <w:spacing w:val="0"/>
                      <w:position w:val="0"/>
                      <w:sz w:val="24"/>
                      <w:shd w:fill="auto" w:val="clear"/>
                    </w:rPr>
                    <w:t xml:space="preserve">šas telpās nodrošināts mākslīgais apgaismojums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Koplieto</w:t>
                  </w:r>
                  <w:r>
                    <w:rPr>
                      <w:rFonts w:ascii="Times New Roman" w:hAnsi="Times New Roman" w:cs="Times New Roman" w:eastAsia="Times New Roman"/>
                      <w:color w:val="auto"/>
                      <w:spacing w:val="0"/>
                      <w:position w:val="0"/>
                      <w:sz w:val="24"/>
                      <w:shd w:fill="auto" w:val="clear"/>
                    </w:rPr>
                    <w:t xml:space="preserve">šanas telpās nodrošināts mākslīgais un dabīgais apgaismojums</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bl>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w:t>
            </w: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Siltumapg</w:t>
            </w:r>
            <w:r>
              <w:rPr>
                <w:rFonts w:ascii="Times New Roman" w:hAnsi="Times New Roman" w:cs="Times New Roman" w:eastAsia="Times New Roman"/>
                <w:b/>
                <w:color w:val="auto"/>
                <w:spacing w:val="0"/>
                <w:position w:val="0"/>
                <w:sz w:val="24"/>
                <w:shd w:fill="auto" w:val="clear"/>
              </w:rPr>
              <w:t xml:space="preserve">āde </w:t>
            </w:r>
          </w:p>
          <w:tbl>
            <w:tblPr/>
            <w:tblGrid>
              <w:gridCol w:w="8133"/>
              <w:gridCol w:w="878"/>
              <w:gridCol w:w="878"/>
            </w:tblGrid>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Centraliz</w:t>
                  </w:r>
                  <w:r>
                    <w:rPr>
                      <w:rFonts w:ascii="Times New Roman" w:hAnsi="Times New Roman" w:cs="Times New Roman" w:eastAsia="Times New Roman"/>
                      <w:color w:val="auto"/>
                      <w:spacing w:val="0"/>
                      <w:position w:val="0"/>
                      <w:sz w:val="24"/>
                      <w:shd w:fill="auto" w:val="clear"/>
                    </w:rPr>
                    <w:t xml:space="preserve">ēta</w:t>
                  </w: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Viet</w:t>
                  </w:r>
                  <w:r>
                    <w:rPr>
                      <w:rFonts w:ascii="Times New Roman" w:hAnsi="Times New Roman" w:cs="Times New Roman" w:eastAsia="Times New Roman"/>
                      <w:color w:val="auto"/>
                      <w:spacing w:val="0"/>
                      <w:position w:val="0"/>
                      <w:sz w:val="24"/>
                      <w:shd w:fill="auto" w:val="clear"/>
                    </w:rPr>
                    <w:t xml:space="preserve">ējā apkures sistēma</w:t>
                  </w: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Ir paredz</w:t>
                  </w:r>
                  <w:r>
                    <w:rPr>
                      <w:rFonts w:ascii="Times New Roman" w:hAnsi="Times New Roman" w:cs="Times New Roman" w:eastAsia="Times New Roman"/>
                      <w:color w:val="auto"/>
                      <w:spacing w:val="0"/>
                      <w:position w:val="0"/>
                      <w:sz w:val="24"/>
                      <w:shd w:fill="auto" w:val="clear"/>
                    </w:rPr>
                    <w:t xml:space="preserve">ēta telpa/zona apģērba žāvēšanai</w:t>
                  </w: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bl>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Gaisa apmai</w:t>
            </w:r>
            <w:r>
              <w:rPr>
                <w:rFonts w:ascii="Times New Roman" w:hAnsi="Times New Roman" w:cs="Times New Roman" w:eastAsia="Times New Roman"/>
                <w:b/>
                <w:color w:val="auto"/>
                <w:spacing w:val="0"/>
                <w:position w:val="0"/>
                <w:sz w:val="24"/>
                <w:shd w:fill="auto" w:val="clear"/>
              </w:rPr>
              <w:t xml:space="preserve">ņa </w:t>
            </w:r>
          </w:p>
          <w:tbl>
            <w:tblPr/>
            <w:tblGrid>
              <w:gridCol w:w="8140"/>
              <w:gridCol w:w="844"/>
              <w:gridCol w:w="844"/>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Nodarb</w:t>
                  </w:r>
                  <w:r>
                    <w:rPr>
                      <w:rFonts w:ascii="Times New Roman" w:hAnsi="Times New Roman" w:cs="Times New Roman" w:eastAsia="Times New Roman"/>
                      <w:color w:val="auto"/>
                      <w:spacing w:val="0"/>
                      <w:position w:val="0"/>
                      <w:sz w:val="24"/>
                      <w:shd w:fill="auto" w:val="clear"/>
                    </w:rPr>
                    <w:t xml:space="preserve">ību telpās ventilācija/dabiskā vēdināšana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Gu</w:t>
                  </w:r>
                  <w:r>
                    <w:rPr>
                      <w:rFonts w:ascii="Times New Roman" w:hAnsi="Times New Roman" w:cs="Times New Roman" w:eastAsia="Times New Roman"/>
                      <w:color w:val="auto"/>
                      <w:spacing w:val="0"/>
                      <w:position w:val="0"/>
                      <w:sz w:val="24"/>
                      <w:shd w:fill="auto" w:val="clear"/>
                    </w:rPr>
                    <w:t xml:space="preserve">ļamtelpās ventilācija/dabiskā vēdināšana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Sanit</w:t>
                  </w:r>
                  <w:r>
                    <w:rPr>
                      <w:rFonts w:ascii="Times New Roman" w:hAnsi="Times New Roman" w:cs="Times New Roman" w:eastAsia="Times New Roman"/>
                      <w:color w:val="auto"/>
                      <w:spacing w:val="0"/>
                      <w:position w:val="0"/>
                      <w:sz w:val="24"/>
                      <w:shd w:fill="auto" w:val="clear"/>
                    </w:rPr>
                    <w:t xml:space="preserve">ārajās telpās piespiedu nosūces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ventilācijas sistēma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Cit</w:t>
                  </w:r>
                  <w:r>
                    <w:rPr>
                      <w:rFonts w:ascii="Times New Roman" w:hAnsi="Times New Roman" w:cs="Times New Roman" w:eastAsia="Times New Roman"/>
                      <w:color w:val="auto"/>
                      <w:spacing w:val="0"/>
                      <w:position w:val="0"/>
                      <w:sz w:val="24"/>
                      <w:shd w:fill="auto" w:val="clear"/>
                    </w:rPr>
                    <w:t xml:space="preserve">ās nometnes norises vietas telpās ierīkota piespiedu pieplūdes un nosūces ventilācijas sistēma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bl>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Sporta z</w:t>
            </w:r>
            <w:r>
              <w:rPr>
                <w:rFonts w:ascii="Times New Roman" w:hAnsi="Times New Roman" w:cs="Times New Roman" w:eastAsia="Times New Roman"/>
                <w:color w:val="auto"/>
                <w:spacing w:val="0"/>
                <w:position w:val="0"/>
                <w:sz w:val="24"/>
                <w:shd w:fill="auto" w:val="clear"/>
              </w:rPr>
              <w:t xml:space="preserve">ālēs ir ierīkotas mehāniskās piespiedu-nosūces ventilācijas sistēmas.</w:t>
            </w: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Ūdens apgāde</w:t>
            </w:r>
          </w:p>
          <w:tbl>
            <w:tblPr/>
            <w:tblGrid>
              <w:gridCol w:w="8140"/>
              <w:gridCol w:w="844"/>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Aukst</w:t>
                  </w:r>
                  <w:r>
                    <w:rPr>
                      <w:rFonts w:ascii="Times New Roman" w:hAnsi="Times New Roman" w:cs="Times New Roman" w:eastAsia="Times New Roman"/>
                      <w:color w:val="auto"/>
                      <w:spacing w:val="0"/>
                      <w:position w:val="0"/>
                      <w:sz w:val="24"/>
                      <w:shd w:fill="auto" w:val="clear"/>
                    </w:rPr>
                    <w:t xml:space="preserve">ā ūdens apgāde tiek nodrošināta no centralizētas ūdensapgādes sistēmas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Aukst</w:t>
                  </w:r>
                  <w:r>
                    <w:rPr>
                      <w:rFonts w:ascii="Times New Roman" w:hAnsi="Times New Roman" w:cs="Times New Roman" w:eastAsia="Times New Roman"/>
                      <w:color w:val="auto"/>
                      <w:spacing w:val="0"/>
                      <w:position w:val="0"/>
                      <w:sz w:val="24"/>
                      <w:shd w:fill="auto" w:val="clear"/>
                    </w:rPr>
                    <w:t xml:space="preserve">ā ūdens apgāde tiek nodrošināta no autonomās ūdensapgādes sistēmas (artēziskās vai grodu akas)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Karst</w:t>
                  </w:r>
                  <w:r>
                    <w:rPr>
                      <w:rFonts w:ascii="Times New Roman" w:hAnsi="Times New Roman" w:cs="Times New Roman" w:eastAsia="Times New Roman"/>
                      <w:color w:val="auto"/>
                      <w:spacing w:val="0"/>
                      <w:position w:val="0"/>
                      <w:sz w:val="24"/>
                      <w:shd w:fill="auto" w:val="clear"/>
                    </w:rPr>
                    <w:t xml:space="preserve">ā ūdens apgāde tiek nodrošināta centralizēti no centralizētas siltumapgādes sistēmas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Karst</w:t>
                  </w:r>
                  <w:r>
                    <w:rPr>
                      <w:rFonts w:ascii="Times New Roman" w:hAnsi="Times New Roman" w:cs="Times New Roman" w:eastAsia="Times New Roman"/>
                      <w:color w:val="auto"/>
                      <w:spacing w:val="0"/>
                      <w:position w:val="0"/>
                      <w:sz w:val="24"/>
                      <w:shd w:fill="auto" w:val="clear"/>
                    </w:rPr>
                    <w:t xml:space="preserve">ā ūdens apgāde tiek nodrošināta no elektriskajiem ūdens sildītājiem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Veikta dzeram</w:t>
                  </w:r>
                  <w:r>
                    <w:rPr>
                      <w:rFonts w:ascii="Times New Roman" w:hAnsi="Times New Roman" w:cs="Times New Roman" w:eastAsia="Times New Roman"/>
                      <w:color w:val="auto"/>
                      <w:spacing w:val="0"/>
                      <w:position w:val="0"/>
                      <w:sz w:val="24"/>
                      <w:shd w:fill="auto" w:val="clear"/>
                    </w:rPr>
                    <w:t xml:space="preserve">ā ūdens laboratoriskā testēšana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Dzeramais </w:t>
                  </w:r>
                  <w:r>
                    <w:rPr>
                      <w:rFonts w:ascii="Times New Roman" w:hAnsi="Times New Roman" w:cs="Times New Roman" w:eastAsia="Times New Roman"/>
                      <w:color w:val="auto"/>
                      <w:spacing w:val="0"/>
                      <w:position w:val="0"/>
                      <w:sz w:val="24"/>
                      <w:shd w:fill="auto" w:val="clear"/>
                    </w:rPr>
                    <w:t xml:space="preserve">ūdens atbilst Ministru kabineta 2023. gada 26. septembra noteikumos Nr. 547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Dzeram</w:t>
                  </w:r>
                  <w:r>
                    <w:rPr>
                      <w:rFonts w:ascii="Times New Roman" w:hAnsi="Times New Roman" w:cs="Times New Roman" w:eastAsia="Times New Roman"/>
                      <w:color w:val="auto"/>
                      <w:spacing w:val="0"/>
                      <w:position w:val="0"/>
                      <w:sz w:val="24"/>
                      <w:shd w:fill="auto" w:val="clear"/>
                    </w:rPr>
                    <w:t xml:space="preserve">ā ūdens obligātās nekaitīguma un kvalitātes prasības, monitoringa un kontroles kārtība” noteiktajām prasībām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dal</w:t>
                  </w:r>
                  <w:r>
                    <w:rPr>
                      <w:rFonts w:ascii="Times New Roman" w:hAnsi="Times New Roman" w:cs="Times New Roman" w:eastAsia="Times New Roman"/>
                      <w:color w:val="auto"/>
                      <w:spacing w:val="0"/>
                      <w:position w:val="0"/>
                      <w:sz w:val="24"/>
                      <w:shd w:fill="auto" w:val="clear"/>
                    </w:rPr>
                    <w:t xml:space="preserve">ībnieki izmantos fasētu dzeramo ūdeni</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Kanaliz</w:t>
            </w:r>
            <w:r>
              <w:rPr>
                <w:rFonts w:ascii="Times New Roman" w:hAnsi="Times New Roman" w:cs="Times New Roman" w:eastAsia="Times New Roman"/>
                <w:b/>
                <w:color w:val="auto"/>
                <w:spacing w:val="0"/>
                <w:position w:val="0"/>
                <w:sz w:val="24"/>
                <w:shd w:fill="auto" w:val="clear"/>
              </w:rPr>
              <w:t xml:space="preserve">ācijas sistēma</w:t>
            </w:r>
          </w:p>
          <w:tbl>
            <w:tblPr/>
            <w:tblGrid>
              <w:gridCol w:w="8140"/>
              <w:gridCol w:w="844"/>
              <w:gridCol w:w="844"/>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Centraliz</w:t>
                  </w:r>
                  <w:r>
                    <w:rPr>
                      <w:rFonts w:ascii="Times New Roman" w:hAnsi="Times New Roman" w:cs="Times New Roman" w:eastAsia="Times New Roman"/>
                      <w:color w:val="auto"/>
                      <w:spacing w:val="0"/>
                      <w:position w:val="0"/>
                      <w:sz w:val="24"/>
                      <w:shd w:fill="auto" w:val="clear"/>
                    </w:rPr>
                    <w:t xml:space="preserve">ēta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sadz</w:t>
                  </w:r>
                  <w:r>
                    <w:rPr>
                      <w:rFonts w:ascii="Times New Roman" w:hAnsi="Times New Roman" w:cs="Times New Roman" w:eastAsia="Times New Roman"/>
                      <w:color w:val="auto"/>
                      <w:spacing w:val="0"/>
                      <w:position w:val="0"/>
                      <w:sz w:val="24"/>
                      <w:shd w:fill="auto" w:val="clear"/>
                    </w:rPr>
                    <w:t xml:space="preserve">īves notekūdeņi tiek novadīti centralizētos sadzīves kanalizācijas tīklos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Lok</w:t>
                  </w:r>
                  <w:r>
                    <w:rPr>
                      <w:rFonts w:ascii="Times New Roman" w:hAnsi="Times New Roman" w:cs="Times New Roman" w:eastAsia="Times New Roman"/>
                      <w:color w:val="auto"/>
                      <w:spacing w:val="0"/>
                      <w:position w:val="0"/>
                      <w:sz w:val="24"/>
                      <w:shd w:fill="auto" w:val="clear"/>
                    </w:rPr>
                    <w:t xml:space="preserve">āla kanalizācijas sistēma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sadz</w:t>
                  </w:r>
                  <w:r>
                    <w:rPr>
                      <w:rFonts w:ascii="Times New Roman" w:hAnsi="Times New Roman" w:cs="Times New Roman" w:eastAsia="Times New Roman"/>
                      <w:color w:val="auto"/>
                      <w:spacing w:val="0"/>
                      <w:position w:val="0"/>
                      <w:sz w:val="24"/>
                      <w:shd w:fill="auto" w:val="clear"/>
                    </w:rPr>
                    <w:t xml:space="preserve">īves notekūdeņi tiek novadīti notekūdeņu savākšanas rezervuārā ar aizvešanu uz attīrīšanas iekārtām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Septi</w:t>
                  </w:r>
                  <w:r>
                    <w:rPr>
                      <w:rFonts w:ascii="Times New Roman" w:hAnsi="Times New Roman" w:cs="Times New Roman" w:eastAsia="Times New Roman"/>
                      <w:color w:val="auto"/>
                      <w:spacing w:val="0"/>
                      <w:position w:val="0"/>
                      <w:sz w:val="24"/>
                      <w:shd w:fill="auto" w:val="clear"/>
                    </w:rPr>
                    <w:t xml:space="preserve">ķis ar filtrācijas lauku/aku</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Lok</w:t>
                  </w:r>
                  <w:r>
                    <w:rPr>
                      <w:rFonts w:ascii="Times New Roman" w:hAnsi="Times New Roman" w:cs="Times New Roman" w:eastAsia="Times New Roman"/>
                      <w:color w:val="auto"/>
                      <w:spacing w:val="0"/>
                      <w:position w:val="0"/>
                      <w:sz w:val="24"/>
                      <w:shd w:fill="auto" w:val="clear"/>
                    </w:rPr>
                    <w:t xml:space="preserve">ālas bioloģiskās attīrīšanas iekārtas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rFonts w:ascii="Calibri" w:hAnsi="Calibri" w:cs="Calibri" w:eastAsia="Calibri"/>
                      <w:color w:val="auto"/>
                      <w:spacing w:val="0"/>
                      <w:position w:val="0"/>
                      <w:sz w:val="22"/>
                      <w:shd w:fill="auto" w:val="clear"/>
                    </w:rPr>
                  </w:pPr>
                </w:p>
              </w:tc>
            </w:tr>
          </w:tbl>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6"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Teritorijas labiek</w:t>
            </w:r>
            <w:r>
              <w:rPr>
                <w:rFonts w:ascii="Times New Roman" w:hAnsi="Times New Roman" w:cs="Times New Roman" w:eastAsia="Times New Roman"/>
                <w:b/>
                <w:color w:val="auto"/>
                <w:spacing w:val="0"/>
                <w:position w:val="0"/>
                <w:sz w:val="24"/>
                <w:shd w:fill="auto" w:val="clear"/>
              </w:rPr>
              <w:t xml:space="preserve">ārtošana</w:t>
            </w:r>
          </w:p>
          <w:tbl>
            <w:tblPr/>
            <w:tblGrid>
              <w:gridCol w:w="8140"/>
              <w:gridCol w:w="844"/>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Teritorija labiek</w:t>
                  </w:r>
                  <w:r>
                    <w:rPr>
                      <w:rFonts w:ascii="Times New Roman" w:hAnsi="Times New Roman" w:cs="Times New Roman" w:eastAsia="Times New Roman"/>
                      <w:color w:val="auto"/>
                      <w:spacing w:val="0"/>
                      <w:position w:val="0"/>
                      <w:sz w:val="24"/>
                      <w:shd w:fill="auto" w:val="clear"/>
                    </w:rPr>
                    <w:t xml:space="preserve">ārtota, sakopta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w:t>
                  </w:r>
                  <w:r>
                    <w:rPr>
                      <w:rFonts w:ascii="Times New Roman" w:hAnsi="Times New Roman" w:cs="Times New Roman" w:eastAsia="Times New Roman"/>
                      <w:color w:val="auto"/>
                      <w:spacing w:val="0"/>
                      <w:position w:val="0"/>
                      <w:sz w:val="24"/>
                      <w:shd w:fill="auto" w:val="clear"/>
                    </w:rPr>
                    <w:t xml:space="preserve">ēkas tuvumā neatrodas institūcijas (objekti) vai ēkā netiek veikti remontdarbi, kuru darbība var apdraudēt dalībnieku drošību un veselību</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Nodro</w:t>
                  </w:r>
                  <w:r>
                    <w:rPr>
                      <w:rFonts w:ascii="Times New Roman" w:hAnsi="Times New Roman" w:cs="Times New Roman" w:eastAsia="Times New Roman"/>
                      <w:color w:val="auto"/>
                      <w:spacing w:val="0"/>
                      <w:position w:val="0"/>
                      <w:sz w:val="24"/>
                      <w:shd w:fill="auto" w:val="clear"/>
                    </w:rPr>
                    <w:t xml:space="preserve">šinātas nepieciešamās funkcionālās zonas</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Ir organiz</w:t>
                  </w:r>
                  <w:r>
                    <w:rPr>
                      <w:rFonts w:ascii="Times New Roman" w:hAnsi="Times New Roman" w:cs="Times New Roman" w:eastAsia="Times New Roman"/>
                      <w:color w:val="auto"/>
                      <w:spacing w:val="0"/>
                      <w:position w:val="0"/>
                      <w:sz w:val="24"/>
                      <w:shd w:fill="auto" w:val="clear"/>
                    </w:rPr>
                    <w:t xml:space="preserve">ēta sadzīves atkritumu savākšana atbilstoši higiēnas prasībām: atkritumus uzglabā slēgtas konstrukcijas konteineros, kas novietoti uz asfaltēta seguma laukuma, vai speciāli šim nolūkam paredzētos noslēgtos atkritumu maisos, kurus nogādā atkritumu uzglabāšanas vietā</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Teritorija ir apgaismota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Peldvieta iek</w:t>
                  </w:r>
                  <w:r>
                    <w:rPr>
                      <w:rFonts w:ascii="Times New Roman" w:hAnsi="Times New Roman" w:cs="Times New Roman" w:eastAsia="Times New Roman"/>
                      <w:color w:val="auto"/>
                      <w:spacing w:val="0"/>
                      <w:position w:val="0"/>
                      <w:sz w:val="24"/>
                      <w:shd w:fill="auto" w:val="clear"/>
                    </w:rPr>
                    <w:t xml:space="preserve">ārtota, droša un sakopta</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Peld</w:t>
                  </w:r>
                  <w:r>
                    <w:rPr>
                      <w:rFonts w:ascii="Times New Roman" w:hAnsi="Times New Roman" w:cs="Times New Roman" w:eastAsia="Times New Roman"/>
                      <w:color w:val="auto"/>
                      <w:spacing w:val="0"/>
                      <w:position w:val="0"/>
                      <w:sz w:val="24"/>
                      <w:shd w:fill="auto" w:val="clear"/>
                    </w:rPr>
                    <w:t xml:space="preserve">ēšanu organizē oficiālās peldvietās vai ir veikta peldvietas ūdens kvalitātes pārbaude</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āri: </w:t>
            </w:r>
          </w:p>
          <w:p>
            <w:pPr>
              <w:spacing w:before="0" w:after="0" w:line="240"/>
              <w:ind w:right="6" w:left="0" w:firstLine="0"/>
              <w:jc w:val="both"/>
              <w:rPr>
                <w:rFonts w:ascii="Times New Roman" w:hAnsi="Times New Roman" w:cs="Times New Roman" w:eastAsia="Times New Roman"/>
                <w:color w:val="auto"/>
                <w:spacing w:val="-2"/>
                <w:position w:val="0"/>
                <w:sz w:val="24"/>
                <w:shd w:fill="auto" w:val="clear"/>
              </w:rPr>
            </w:pPr>
          </w:p>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Vides pieejam</w:t>
            </w:r>
            <w:r>
              <w:rPr>
                <w:rFonts w:ascii="Times New Roman" w:hAnsi="Times New Roman" w:cs="Times New Roman" w:eastAsia="Times New Roman"/>
                <w:b/>
                <w:color w:val="auto"/>
                <w:spacing w:val="0"/>
                <w:position w:val="0"/>
                <w:sz w:val="24"/>
                <w:shd w:fill="auto" w:val="clear"/>
              </w:rPr>
              <w:t xml:space="preserve">ība</w:t>
            </w:r>
          </w:p>
          <w:tbl>
            <w:tblPr/>
            <w:tblGrid>
              <w:gridCol w:w="8140"/>
              <w:gridCol w:w="844"/>
            </w:tblGrid>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Dal</w:t>
                  </w:r>
                  <w:r>
                    <w:rPr>
                      <w:rFonts w:ascii="Times New Roman" w:hAnsi="Times New Roman" w:cs="Times New Roman" w:eastAsia="Times New Roman"/>
                      <w:color w:val="auto"/>
                      <w:spacing w:val="0"/>
                      <w:position w:val="0"/>
                      <w:sz w:val="24"/>
                      <w:shd w:fill="auto" w:val="clear"/>
                    </w:rPr>
                    <w:t xml:space="preserve">ībnieki ar funkcionāliem traucējumiem nepiedalīsies nometnē</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Objekt</w:t>
                  </w:r>
                  <w:r>
                    <w:rPr>
                      <w:rFonts w:ascii="Times New Roman" w:hAnsi="Times New Roman" w:cs="Times New Roman" w:eastAsia="Times New Roman"/>
                      <w:color w:val="auto"/>
                      <w:spacing w:val="0"/>
                      <w:position w:val="0"/>
                      <w:sz w:val="24"/>
                      <w:shd w:fill="auto" w:val="clear"/>
                    </w:rPr>
                    <w:t xml:space="preserve">ā ir paredzēti atbilstoši sanitārie mezgli cilvēkiem ar funkcionāliem traucējumiem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Objekta </w:t>
                  </w:r>
                  <w:r>
                    <w:rPr>
                      <w:rFonts w:ascii="Times New Roman" w:hAnsi="Times New Roman" w:cs="Times New Roman" w:eastAsia="Times New Roman"/>
                      <w:color w:val="auto"/>
                      <w:spacing w:val="0"/>
                      <w:position w:val="0"/>
                      <w:sz w:val="24"/>
                      <w:shd w:fill="auto" w:val="clear"/>
                    </w:rPr>
                    <w:t xml:space="preserve">ārtelpā  ir iespēja viegli pārvietoties cilvēkiem ar funkcionāliem traucējumiem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8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Objekt</w:t>
                  </w:r>
                  <w:r>
                    <w:rPr>
                      <w:rFonts w:ascii="Times New Roman" w:hAnsi="Times New Roman" w:cs="Times New Roman" w:eastAsia="Times New Roman"/>
                      <w:color w:val="auto"/>
                      <w:spacing w:val="0"/>
                      <w:position w:val="0"/>
                      <w:sz w:val="24"/>
                      <w:shd w:fill="auto" w:val="clear"/>
                    </w:rPr>
                    <w:t xml:space="preserve">ā ir iespēja nokļūt iekštelpās viegli pārvietoties telpā cilvēkiem ar funkcionāliem traucējumiem (pacēlāji, lifti, gaiteņu platums 1,5 m)</w:t>
                  </w:r>
                </w:p>
              </w:tc>
              <w:tc>
                <w:tcPr>
                  <w:tcW w:w="8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6"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6"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tabs>
                <w:tab w:val="left" w:pos="99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Riska faktoru nov</w:t>
            </w:r>
            <w:r>
              <w:rPr>
                <w:rFonts w:ascii="Times New Roman" w:hAnsi="Times New Roman" w:cs="Times New Roman" w:eastAsia="Times New Roman"/>
                <w:b/>
                <w:color w:val="auto"/>
                <w:spacing w:val="0"/>
                <w:position w:val="0"/>
                <w:sz w:val="24"/>
                <w:shd w:fill="auto" w:val="clear"/>
              </w:rPr>
              <w:t xml:space="preserve">ērtēšana un cita informācija </w:t>
            </w:r>
          </w:p>
          <w:tbl>
            <w:tblPr/>
            <w:tblGrid>
              <w:gridCol w:w="5581"/>
              <w:gridCol w:w="1920"/>
              <w:gridCol w:w="1510"/>
            </w:tblGrid>
            <w:tr>
              <w:trPr>
                <w:trHeight w:val="1" w:hRule="atLeast"/>
                <w:jc w:val="left"/>
              </w:trPr>
              <w:tc>
                <w:tcPr>
                  <w:tcW w:w="5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Objekta p</w:t>
                  </w:r>
                  <w:r>
                    <w:rPr>
                      <w:rFonts w:ascii="Times New Roman" w:hAnsi="Times New Roman" w:cs="Times New Roman" w:eastAsia="Times New Roman"/>
                      <w:color w:val="auto"/>
                      <w:spacing w:val="0"/>
                      <w:position w:val="0"/>
                      <w:sz w:val="24"/>
                      <w:shd w:fill="auto" w:val="clear"/>
                    </w:rPr>
                    <w:t xml:space="preserve">ārstāvis</w:t>
                  </w:r>
                </w:p>
              </w:tc>
              <w:tc>
                <w:tcPr>
                  <w:tcW w:w="1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Nometnes organizators</w:t>
                  </w:r>
                </w:p>
              </w:tc>
            </w:tr>
            <w:tr>
              <w:trPr>
                <w:trHeight w:val="1" w:hRule="atLeast"/>
                <w:jc w:val="left"/>
              </w:trPr>
              <w:tc>
                <w:tcPr>
                  <w:tcW w:w="5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Telpu uzkop</w:t>
                  </w:r>
                  <w:r>
                    <w:rPr>
                      <w:rFonts w:ascii="Times New Roman" w:hAnsi="Times New Roman" w:cs="Times New Roman" w:eastAsia="Times New Roman"/>
                      <w:color w:val="auto"/>
                      <w:spacing w:val="0"/>
                      <w:position w:val="0"/>
                      <w:sz w:val="24"/>
                      <w:shd w:fill="auto" w:val="clear"/>
                    </w:rPr>
                    <w:t xml:space="preserve">šanu veiks </w:t>
                  </w: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Nak</w:t>
                  </w:r>
                  <w:r>
                    <w:rPr>
                      <w:rFonts w:ascii="Times New Roman" w:hAnsi="Times New Roman" w:cs="Times New Roman" w:eastAsia="Times New Roman"/>
                      <w:color w:val="auto"/>
                      <w:spacing w:val="0"/>
                      <w:position w:val="0"/>
                      <w:sz w:val="24"/>
                      <w:shd w:fill="auto" w:val="clear"/>
                    </w:rPr>
                    <w:t xml:space="preserve">šņošanas inventāru nodrošina </w:t>
                  </w: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5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Virsmu dezinfekcijas l</w:t>
                  </w:r>
                  <w:r>
                    <w:rPr>
                      <w:rFonts w:ascii="Times New Roman" w:hAnsi="Times New Roman" w:cs="Times New Roman" w:eastAsia="Times New Roman"/>
                      <w:color w:val="auto"/>
                      <w:spacing w:val="0"/>
                      <w:position w:val="0"/>
                      <w:sz w:val="24"/>
                      <w:shd w:fill="auto" w:val="clear"/>
                    </w:rPr>
                    <w:t xml:space="preserve">īdzekļus nodrošinās</w:t>
                  </w:r>
                </w:p>
              </w:tc>
              <w:tc>
                <w:tcPr>
                  <w:tcW w:w="19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5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99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6548"/>
              <w:gridCol w:w="1323"/>
              <w:gridCol w:w="1150"/>
            </w:tblGrid>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Tiek nodro</w:t>
                  </w:r>
                  <w:r>
                    <w:rPr>
                      <w:rFonts w:ascii="Times New Roman" w:hAnsi="Times New Roman" w:cs="Times New Roman" w:eastAsia="Times New Roman"/>
                      <w:color w:val="auto"/>
                      <w:spacing w:val="0"/>
                      <w:position w:val="0"/>
                      <w:sz w:val="24"/>
                      <w:shd w:fill="auto" w:val="clear"/>
                    </w:rPr>
                    <w:t xml:space="preserve">šināts </w:t>
                  </w: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Inform</w:t>
                  </w:r>
                  <w:r>
                    <w:rPr>
                      <w:rFonts w:ascii="Times New Roman" w:hAnsi="Times New Roman" w:cs="Times New Roman" w:eastAsia="Times New Roman"/>
                      <w:color w:val="auto"/>
                      <w:spacing w:val="0"/>
                      <w:position w:val="0"/>
                      <w:sz w:val="24"/>
                      <w:shd w:fill="auto" w:val="clear"/>
                    </w:rPr>
                    <w:t xml:space="preserve">ēts nometnes vadītājs, vai objekta īpašnieks</w:t>
                  </w: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Telpu uzkop</w:t>
                  </w:r>
                  <w:r>
                    <w:rPr>
                      <w:rFonts w:ascii="Times New Roman" w:hAnsi="Times New Roman" w:cs="Times New Roman" w:eastAsia="Times New Roman"/>
                      <w:color w:val="auto"/>
                      <w:spacing w:val="0"/>
                      <w:position w:val="0"/>
                      <w:sz w:val="24"/>
                      <w:shd w:fill="auto" w:val="clear"/>
                    </w:rPr>
                    <w:t xml:space="preserve">šanas inventārs ir marķēts un nokomplektēts</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Dezinfekcijas l</w:t>
                  </w:r>
                  <w:r>
                    <w:rPr>
                      <w:rFonts w:ascii="Times New Roman" w:hAnsi="Times New Roman" w:cs="Times New Roman" w:eastAsia="Times New Roman"/>
                      <w:color w:val="auto"/>
                      <w:spacing w:val="0"/>
                      <w:position w:val="0"/>
                      <w:sz w:val="24"/>
                      <w:shd w:fill="auto" w:val="clear"/>
                    </w:rPr>
                    <w:t xml:space="preserve">īdzekļi tiek glabāti audzēkņiem nepieejamā /slēgtā vietā</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Dal</w:t>
                  </w:r>
                  <w:r>
                    <w:rPr>
                      <w:rFonts w:ascii="Times New Roman" w:hAnsi="Times New Roman" w:cs="Times New Roman" w:eastAsia="Times New Roman"/>
                      <w:color w:val="auto"/>
                      <w:spacing w:val="0"/>
                      <w:position w:val="0"/>
                      <w:sz w:val="24"/>
                      <w:shd w:fill="auto" w:val="clear"/>
                    </w:rPr>
                    <w:t xml:space="preserve">ībnieku gultas veļa un dvieļi tiks mainīti ne retāk kā reizi 10 dienās</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Net</w:t>
                  </w:r>
                  <w:r>
                    <w:rPr>
                      <w:rFonts w:ascii="Times New Roman" w:hAnsi="Times New Roman" w:cs="Times New Roman" w:eastAsia="Times New Roman"/>
                      <w:color w:val="auto"/>
                      <w:spacing w:val="0"/>
                      <w:position w:val="0"/>
                      <w:sz w:val="24"/>
                      <w:shd w:fill="auto" w:val="clear"/>
                    </w:rPr>
                    <w:t xml:space="preserve">īro veļu līdz mazgāšanai uzglabās atsevišķi šim nolūkam paredzētos maisos vai tvertnē</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ā</w:t>
                  </w: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Nosl</w:t>
                  </w:r>
                  <w:r>
                    <w:rPr>
                      <w:rFonts w:ascii="Times New Roman" w:hAnsi="Times New Roman" w:cs="Times New Roman" w:eastAsia="Times New Roman"/>
                      <w:color w:val="auto"/>
                      <w:spacing w:val="-2"/>
                      <w:position w:val="0"/>
                      <w:sz w:val="24"/>
                      <w:shd w:fill="auto" w:val="clear"/>
                    </w:rPr>
                    <w:t xml:space="preserve">ēgts līgums par gultas veļas mazgāšanu</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6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Nosl</w:t>
                  </w:r>
                  <w:r>
                    <w:rPr>
                      <w:rFonts w:ascii="Times New Roman" w:hAnsi="Times New Roman" w:cs="Times New Roman" w:eastAsia="Times New Roman"/>
                      <w:color w:val="auto"/>
                      <w:spacing w:val="0"/>
                      <w:position w:val="0"/>
                      <w:sz w:val="24"/>
                      <w:shd w:fill="auto" w:val="clear"/>
                    </w:rPr>
                    <w:t xml:space="preserve">ēgts līgums ar medicīnas darbinieku par ārstniecisko pakalpojumu sniegšanu nometnes laikā</w:t>
                  </w:r>
                </w:p>
              </w:tc>
              <w:tc>
                <w:tcPr>
                  <w:tcW w:w="13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11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93"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tabs>
                <w:tab w:val="left" w:pos="99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Koment</w:t>
            </w:r>
            <w:r>
              <w:rPr>
                <w:rFonts w:ascii="Times New Roman" w:hAnsi="Times New Roman" w:cs="Times New Roman" w:eastAsia="Times New Roman"/>
                <w:b/>
                <w:color w:val="auto"/>
                <w:spacing w:val="0"/>
                <w:position w:val="0"/>
                <w:sz w:val="24"/>
                <w:shd w:fill="auto" w:val="clear"/>
              </w:rPr>
              <w:t xml:space="preserve">ārs: </w:t>
            </w:r>
          </w:p>
          <w:p>
            <w:pPr>
              <w:tabs>
                <w:tab w:val="left" w:pos="993" w:leader="none"/>
              </w:tabs>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Nometnes vad</w:t>
            </w:r>
            <w:r>
              <w:rPr>
                <w:rFonts w:ascii="Times New Roman" w:hAnsi="Times New Roman" w:cs="Times New Roman" w:eastAsia="Times New Roman"/>
                <w:color w:val="auto"/>
                <w:spacing w:val="0"/>
                <w:position w:val="0"/>
                <w:sz w:val="24"/>
                <w:shd w:fill="auto" w:val="clear"/>
              </w:rPr>
              <w:t xml:space="preserve">ītājs Ilgonis Pīlāgs, nometņu vadītāja apliecības Nr. 116-00177, tālr. 29526935.</w:t>
            </w:r>
          </w:p>
        </w:tc>
      </w:tr>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993" w:leader="none"/>
              </w:tabs>
              <w:spacing w:before="60" w:after="6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Sl</w:t>
            </w:r>
            <w:r>
              <w:rPr>
                <w:rFonts w:ascii="Times New Roman" w:hAnsi="Times New Roman" w:cs="Times New Roman" w:eastAsia="Times New Roman"/>
                <w:b/>
                <w:caps w:val="true"/>
                <w:color w:val="auto"/>
                <w:spacing w:val="0"/>
                <w:position w:val="0"/>
                <w:sz w:val="24"/>
                <w:shd w:fill="auto" w:val="clear"/>
              </w:rPr>
              <w:t xml:space="preserve">ēdziens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 xml:space="preserve">ērnu un jauniešu nometņu norises vieta Iecavas ielā 2, Baldonē, Ķekavas novadā </w:t>
            </w:r>
            <w:r>
              <w:rPr>
                <w:rFonts w:ascii="Times New Roman" w:hAnsi="Times New Roman" w:cs="Times New Roman" w:eastAsia="Times New Roman"/>
                <w:b/>
                <w:color w:val="auto"/>
                <w:spacing w:val="0"/>
                <w:position w:val="0"/>
                <w:sz w:val="24"/>
                <w:u w:val="single"/>
                <w:shd w:fill="auto" w:val="clear"/>
              </w:rPr>
              <w:t xml:space="preserve">atbilst </w:t>
            </w:r>
            <w:r>
              <w:rPr>
                <w:rFonts w:ascii="Times New Roman" w:hAnsi="Times New Roman" w:cs="Times New Roman" w:eastAsia="Times New Roman"/>
                <w:b/>
                <w:color w:val="auto"/>
                <w:spacing w:val="0"/>
                <w:position w:val="0"/>
                <w:sz w:val="24"/>
                <w:shd w:fill="auto" w:val="clear"/>
              </w:rPr>
              <w:t xml:space="preserve">higiēnas prasībām.</w:t>
            </w:r>
          </w:p>
          <w:p>
            <w:pPr>
              <w:spacing w:before="0" w:after="0" w:line="240"/>
              <w:ind w:right="0" w:left="0" w:firstLine="0"/>
              <w:jc w:val="both"/>
              <w:rPr>
                <w:color w:val="auto"/>
                <w:spacing w:val="0"/>
                <w:position w:val="0"/>
                <w:shd w:fill="auto" w:val="clear"/>
              </w:rPr>
            </w:pPr>
          </w:p>
        </w:tc>
      </w:tr>
      <w:tr>
        <w:trPr>
          <w:trHeight w:val="1" w:hRule="atLeast"/>
          <w:jc w:val="left"/>
        </w:trPr>
        <w:tc>
          <w:tcPr>
            <w:tcW w:w="92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342" w:leader="none"/>
                <w:tab w:val="left" w:pos="99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Rekomend</w:t>
            </w:r>
            <w:r>
              <w:rPr>
                <w:rFonts w:ascii="Times New Roman" w:hAnsi="Times New Roman" w:cs="Times New Roman" w:eastAsia="Times New Roman"/>
                <w:b/>
                <w:color w:val="auto"/>
                <w:spacing w:val="0"/>
                <w:position w:val="0"/>
                <w:sz w:val="24"/>
                <w:shd w:fill="auto" w:val="clear"/>
              </w:rPr>
              <w:t xml:space="preserve">ējamie pasākumi </w:t>
            </w:r>
          </w:p>
          <w:p>
            <w:pPr>
              <w:tabs>
                <w:tab w:val="left" w:pos="34" w:leader="none"/>
                <w:tab w:val="left" w:pos="459"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Nodro</w:t>
            </w:r>
            <w:r>
              <w:rPr>
                <w:rFonts w:ascii="Times New Roman" w:hAnsi="Times New Roman" w:cs="Times New Roman" w:eastAsia="Times New Roman"/>
                <w:color w:val="auto"/>
                <w:spacing w:val="0"/>
                <w:position w:val="0"/>
                <w:sz w:val="24"/>
                <w:shd w:fill="auto" w:val="clear"/>
              </w:rPr>
              <w:t xml:space="preserve">šināt Ministru kabineta 2009. gada 1. septembra noteikumu Nr.981 “Bērnu nometņu organizēšanas un darbības kārtība” prasību izpildi</w:t>
            </w:r>
            <w:r>
              <w:rPr>
                <w:rFonts w:ascii="Times New Roman" w:hAnsi="Times New Roman" w:cs="Times New Roman" w:eastAsia="Times New Roman"/>
                <w:color w:val="000000"/>
                <w:spacing w:val="0"/>
                <w:position w:val="0"/>
                <w:sz w:val="24"/>
                <w:shd w:fill="auto" w:val="clear"/>
              </w:rPr>
              <w:t xml:space="preserve">.</w:t>
            </w:r>
          </w:p>
          <w:p>
            <w:pPr>
              <w:tabs>
                <w:tab w:val="left" w:pos="0" w:leader="none"/>
                <w:tab w:val="left" w:pos="318"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Iepaz</w:t>
            </w:r>
            <w:r>
              <w:rPr>
                <w:rFonts w:ascii="Times New Roman" w:hAnsi="Times New Roman" w:cs="Times New Roman" w:eastAsia="Times New Roman"/>
                <w:color w:val="auto"/>
                <w:spacing w:val="0"/>
                <w:position w:val="0"/>
                <w:sz w:val="24"/>
                <w:shd w:fill="auto" w:val="clear"/>
              </w:rPr>
              <w:t xml:space="preserve">īties un sekot līdz Slimību profilakses un kontroles centra sniegtajām rekomendācijām par priekšmetu un virsmu tīrīšanu un dezinfekciju, kā arī </w:t>
            </w:r>
            <w:r>
              <w:rPr>
                <w:rFonts w:ascii="Times New Roman" w:hAnsi="Times New Roman" w:cs="Times New Roman" w:eastAsia="Times New Roman"/>
                <w:color w:val="000000"/>
                <w:spacing w:val="0"/>
                <w:position w:val="0"/>
                <w:sz w:val="24"/>
                <w:shd w:fill="auto" w:val="clear"/>
              </w:rPr>
              <w:t xml:space="preserve">bērnu un personāla personīgās higiēnas un profilakses pasākumu ievērošanu.</w:t>
            </w:r>
          </w:p>
          <w:p>
            <w:pPr>
              <w:tabs>
                <w:tab w:val="left" w:pos="342" w:leader="none"/>
                <w:tab w:val="left" w:pos="489"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Nodro</w:t>
            </w:r>
            <w:r>
              <w:rPr>
                <w:rFonts w:ascii="Times New Roman" w:hAnsi="Times New Roman" w:cs="Times New Roman" w:eastAsia="Times New Roman"/>
                <w:color w:val="000000"/>
                <w:spacing w:val="0"/>
                <w:position w:val="0"/>
                <w:sz w:val="24"/>
                <w:shd w:fill="auto" w:val="clear"/>
              </w:rPr>
              <w:t xml:space="preserve">šināt Ministru kabineta 2018. gada 27. jūlija noteikumu Nr.447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Noteikumi par darbiem, kas saist</w:t>
            </w:r>
            <w:r>
              <w:rPr>
                <w:rFonts w:ascii="Times New Roman" w:hAnsi="Times New Roman" w:cs="Times New Roman" w:eastAsia="Times New Roman"/>
                <w:color w:val="000000"/>
                <w:spacing w:val="0"/>
                <w:position w:val="0"/>
                <w:sz w:val="24"/>
                <w:shd w:fill="auto" w:val="clear"/>
              </w:rPr>
              <w:t xml:space="preserve">īti ar iespējamu risku citu cilvēku veselībai, un obligāto veselības pārbaužu veikšanas kārtību” prasību ievērošanu.</w:t>
            </w:r>
          </w:p>
          <w:p>
            <w:pPr>
              <w:tabs>
                <w:tab w:val="left" w:pos="342" w:leader="none"/>
                <w:tab w:val="left" w:pos="489" w:leader="none"/>
              </w:tabs>
              <w:spacing w:before="0" w:after="0" w:line="240"/>
              <w:ind w:right="0" w:left="0" w:firstLine="0"/>
              <w:jc w:val="both"/>
              <w:rPr>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9934"/>
      </w:tblGrid>
      <w:tr>
        <w:trPr>
          <w:trHeight w:val="1" w:hRule="atLeast"/>
          <w:jc w:val="left"/>
        </w:trPr>
        <w:tc>
          <w:tcPr>
            <w:tcW w:w="99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9" w:hRule="auto"/>
          <w:jc w:val="left"/>
        </w:trPr>
        <w:tc>
          <w:tcPr>
            <w:tcW w:w="99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tbl>
            <w:tblPr>
              <w:tblInd w:w="108" w:type="dxa"/>
            </w:tblPr>
            <w:tblGrid>
              <w:gridCol w:w="5849"/>
              <w:gridCol w:w="3507"/>
            </w:tblGrid>
            <w:tr>
              <w:trPr>
                <w:trHeight w:val="319" w:hRule="auto"/>
                <w:jc w:val="left"/>
              </w:trPr>
              <w:tc>
                <w:tcPr>
                  <w:tcW w:w="584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Sabiedr</w:t>
                  </w:r>
                  <w:r>
                    <w:rPr>
                      <w:rFonts w:ascii="Times New Roman" w:hAnsi="Times New Roman" w:cs="Times New Roman" w:eastAsia="Times New Roman"/>
                      <w:color w:val="auto"/>
                      <w:spacing w:val="0"/>
                      <w:position w:val="0"/>
                      <w:sz w:val="24"/>
                      <w:shd w:fill="auto" w:val="clear"/>
                    </w:rPr>
                    <w:t xml:space="preserve">ības veselības departamenta</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Higi</w:t>
                  </w:r>
                  <w:r>
                    <w:rPr>
                      <w:rFonts w:ascii="Times New Roman" w:hAnsi="Times New Roman" w:cs="Times New Roman" w:eastAsia="Times New Roman"/>
                      <w:color w:val="auto"/>
                      <w:spacing w:val="0"/>
                      <w:position w:val="0"/>
                      <w:sz w:val="24"/>
                      <w:shd w:fill="auto" w:val="clear"/>
                    </w:rPr>
                    <w:t xml:space="preserve">ēnas novērtēšanas nodaļas vides veselības analītiķe</w:t>
                  </w:r>
                </w:p>
              </w:tc>
              <w:tc>
                <w:tcPr>
                  <w:tcW w:w="35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Val</w:t>
                  </w:r>
                  <w:r>
                    <w:rPr>
                      <w:rFonts w:ascii="Times New Roman" w:hAnsi="Times New Roman" w:cs="Times New Roman" w:eastAsia="Times New Roman"/>
                      <w:color w:val="auto"/>
                      <w:spacing w:val="0"/>
                      <w:position w:val="0"/>
                      <w:sz w:val="24"/>
                      <w:shd w:fill="auto" w:val="clear"/>
                    </w:rPr>
                    <w:t xml:space="preserve">ērija Fomčenko</w:t>
                  </w:r>
                </w:p>
              </w:tc>
            </w:tr>
          </w:tbl>
          <w:p>
            <w:pPr>
              <w:tabs>
                <w:tab w:val="right" w:pos="9072"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9360"/>
            </w:tblGrid>
            <w:tr>
              <w:trPr>
                <w:trHeight w:val="319" w:hRule="auto"/>
                <w:jc w:val="left"/>
              </w:trPr>
              <w:tc>
                <w:tcPr>
                  <w:tcW w:w="9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Val</w:t>
                  </w:r>
                  <w:r>
                    <w:rPr>
                      <w:rFonts w:ascii="Times New Roman" w:hAnsi="Times New Roman" w:cs="Times New Roman" w:eastAsia="Times New Roman"/>
                      <w:color w:val="auto"/>
                      <w:spacing w:val="0"/>
                      <w:position w:val="0"/>
                      <w:sz w:val="22"/>
                      <w:shd w:fill="auto" w:val="clear"/>
                    </w:rPr>
                    <w:t xml:space="preserve">ērija Fomčenko, 67189676</w:t>
                  </w:r>
                </w:p>
              </w:tc>
            </w:tr>
            <w:tr>
              <w:trPr>
                <w:trHeight w:val="80" w:hRule="auto"/>
                <w:jc w:val="left"/>
              </w:trPr>
              <w:tc>
                <w:tcPr>
                  <w:tcW w:w="93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valerija.fomcenko@vi.gov.lv</w:t>
                  </w:r>
                </w:p>
              </w:tc>
            </w:tr>
          </w:tbl>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