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4320" w:leader="none"/>
          <w:tab w:val="left" w:pos="864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4320" w:leader="none"/>
          <w:tab w:val="left" w:pos="864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4320" w:leader="none"/>
          <w:tab w:val="left" w:pos="864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īgā</w:t>
      </w:r>
    </w:p>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5"/>
        <w:gridCol w:w="3970"/>
      </w:tblGrid>
      <w:tr>
        <w:trPr>
          <w:trHeight w:val="1" w:hRule="atLeast"/>
          <w:jc w:val="left"/>
        </w:trPr>
        <w:tc>
          <w:tcPr>
            <w:tcW w:w="510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right" w:pos="9071"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11.06.2025. Nr.22/8-1.6/821</w:t>
            </w:r>
          </w:p>
        </w:tc>
        <w:tc>
          <w:tcPr>
            <w:tcW w:w="3970" w:type="dxa"/>
            <w:vMerge w:val="restart"/>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right" w:pos="9071" w:leader="none"/>
              </w:tabs>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Ilgonis P</w:t>
            </w:r>
            <w:r>
              <w:rPr>
                <w:rFonts w:ascii="Times New Roman" w:hAnsi="Times New Roman" w:cs="Times New Roman" w:eastAsia="Times New Roman"/>
                <w:color w:val="auto"/>
                <w:spacing w:val="0"/>
                <w:position w:val="0"/>
                <w:sz w:val="28"/>
                <w:shd w:fill="auto" w:val="clear"/>
              </w:rPr>
              <w:t xml:space="preserve">īlāgs</w:t>
            </w:r>
          </w:p>
          <w:p>
            <w:pPr>
              <w:tabs>
                <w:tab w:val="right" w:pos="9071" w:leader="none"/>
              </w:tabs>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ilgonisp@btv.lv</w:t>
            </w:r>
          </w:p>
        </w:tc>
      </w:tr>
      <w:tr>
        <w:trPr>
          <w:trHeight w:val="1" w:hRule="atLeast"/>
          <w:jc w:val="left"/>
        </w:trPr>
        <w:tc>
          <w:tcPr>
            <w:tcW w:w="510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Uz 10.06.2025. Nr.</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8"/>
                <w:shd w:fill="auto" w:val="clear"/>
              </w:rPr>
              <w:t xml:space="preserve">b/n</w:t>
            </w:r>
          </w:p>
        </w:tc>
        <w:tc>
          <w:tcPr>
            <w:tcW w:w="3970" w:type="dxa"/>
            <w:vMerge/>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tabs>
                <w:tab w:val="left" w:pos="4320" w:leader="none"/>
                <w:tab w:val="left" w:pos="8640" w:leader="none"/>
              </w:tabs>
              <w:spacing w:before="0" w:after="0" w:line="240"/>
              <w:ind w:right="0" w:left="0" w:firstLine="0"/>
              <w:jc w:val="center"/>
              <w:rPr>
                <w:color w:val="auto"/>
                <w:spacing w:val="0"/>
                <w:position w:val="0"/>
                <w:shd w:fill="auto" w:val="clear"/>
              </w:rPr>
            </w:pPr>
          </w:p>
        </w:tc>
      </w:tr>
    </w:tbl>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530"/>
        <w:gridCol w:w="4531"/>
      </w:tblGrid>
      <w:tr>
        <w:trPr>
          <w:trHeight w:val="1" w:hRule="atLeast"/>
          <w:jc w:val="left"/>
        </w:trPr>
        <w:tc>
          <w:tcPr>
            <w:tcW w:w="453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Par atzinuma snieg</w:t>
            </w:r>
            <w:r>
              <w:rPr>
                <w:rFonts w:ascii="Times New Roman" w:hAnsi="Times New Roman" w:cs="Times New Roman" w:eastAsia="Times New Roman"/>
                <w:color w:val="auto"/>
                <w:spacing w:val="0"/>
                <w:position w:val="0"/>
                <w:sz w:val="28"/>
                <w:shd w:fill="auto" w:val="clear"/>
              </w:rPr>
              <w:t xml:space="preserve">šanu nometnei</w:t>
            </w:r>
          </w:p>
        </w:tc>
        <w:tc>
          <w:tcPr>
            <w:tcW w:w="453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tabs>
          <w:tab w:val="left" w:pos="720" w:leader="none"/>
          <w:tab w:val="center" w:pos="4320" w:leader="none"/>
          <w:tab w:val="right" w:pos="8640" w:leader="none"/>
        </w:tabs>
        <w:spacing w:before="0" w:after="0" w:line="240"/>
        <w:ind w:right="-1"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Valsts ugunsdz</w:t>
      </w:r>
      <w:r>
        <w:rPr>
          <w:rFonts w:ascii="Times New Roman" w:hAnsi="Times New Roman" w:cs="Times New Roman" w:eastAsia="Times New Roman"/>
          <w:color w:val="auto"/>
          <w:spacing w:val="0"/>
          <w:position w:val="0"/>
          <w:sz w:val="28"/>
          <w:shd w:fill="auto" w:val="clear"/>
        </w:rPr>
        <w:t xml:space="preserve">ēsības un glābšanas dienesta (turpmāk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Dienests) R</w:t>
      </w:r>
      <w:r>
        <w:rPr>
          <w:rFonts w:ascii="Times New Roman" w:hAnsi="Times New Roman" w:cs="Times New Roman" w:eastAsia="Times New Roman"/>
          <w:color w:val="auto"/>
          <w:spacing w:val="0"/>
          <w:position w:val="0"/>
          <w:sz w:val="28"/>
          <w:shd w:fill="auto" w:val="clear"/>
        </w:rPr>
        <w:t xml:space="preserve">īgas reģiona pārvalde (turpmāk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P</w:t>
      </w:r>
      <w:r>
        <w:rPr>
          <w:rFonts w:ascii="Times New Roman" w:hAnsi="Times New Roman" w:cs="Times New Roman" w:eastAsia="Times New Roman"/>
          <w:color w:val="auto"/>
          <w:spacing w:val="0"/>
          <w:position w:val="0"/>
          <w:sz w:val="28"/>
          <w:shd w:fill="auto" w:val="clear"/>
        </w:rPr>
        <w:t xml:space="preserve">ārvalde) 2025.gada 10.jūnijā saņēma Jūsu iesniegumus ar lūgumu izsniegt atzinumu par telpu atbilstību ugunsdrošības prasībām diennakts nometņu “Basketbols Pīlāgs Ilgonis 1”, “Basketbols Pīlāgs Ilgonis 2” un “Basketbols Pīlāgs Ilgonis 3” (turpmāk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Nometnes) r</w:t>
      </w:r>
      <w:r>
        <w:rPr>
          <w:rFonts w:ascii="Times New Roman" w:hAnsi="Times New Roman" w:cs="Times New Roman" w:eastAsia="Times New Roman"/>
          <w:color w:val="auto"/>
          <w:spacing w:val="0"/>
          <w:position w:val="0"/>
          <w:sz w:val="28"/>
          <w:shd w:fill="auto" w:val="clear"/>
        </w:rPr>
        <w:t xml:space="preserve">īkošanai Baldones Sporta kompleksā, Iecavas ielā 2A,  Baldonē, Ķekavas novadā (turpmāk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Objekts).</w:t>
      </w:r>
    </w:p>
    <w:p>
      <w:pPr>
        <w:tabs>
          <w:tab w:val="left" w:pos="720" w:leader="none"/>
          <w:tab w:val="center" w:pos="4320" w:leader="none"/>
          <w:tab w:val="right" w:pos="8640" w:leader="none"/>
        </w:tabs>
        <w:spacing w:before="0" w:after="0" w:line="240"/>
        <w:ind w:right="-1"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w:t>
      </w:r>
      <w:r>
        <w:rPr>
          <w:rFonts w:ascii="Times New Roman" w:hAnsi="Times New Roman" w:cs="Times New Roman" w:eastAsia="Times New Roman"/>
          <w:color w:val="auto"/>
          <w:spacing w:val="0"/>
          <w:position w:val="0"/>
          <w:sz w:val="28"/>
          <w:shd w:fill="auto" w:val="clear"/>
        </w:rPr>
        <w:t xml:space="preserve">ārvalde informē, ka saskaņā ar Ministru kabineta 2009.gada 1.septembra noteikumu Nr.981 “Bērnu nometņu organizēšanas un darbības kārtība” 9.5.apakšpunkta prasību un ņemot vērā, ka 2025.gada 10.aprīlī Objektā jau tika veikta neplānotā ugunsdrošības pārbaude, Dienesta atzinums Nometnes organizēšanai nav nepieciešams. </w:t>
      </w:r>
    </w:p>
    <w:p>
      <w:pPr>
        <w:tabs>
          <w:tab w:val="left" w:pos="720" w:leader="none"/>
          <w:tab w:val="center" w:pos="4320" w:leader="none"/>
          <w:tab w:val="right" w:pos="8640" w:leader="none"/>
        </w:tabs>
        <w:spacing w:before="0" w:after="0" w:line="240"/>
        <w:ind w:right="-1"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w:t>
      </w:r>
      <w:r>
        <w:rPr>
          <w:rFonts w:ascii="Times New Roman" w:hAnsi="Times New Roman" w:cs="Times New Roman" w:eastAsia="Times New Roman"/>
          <w:color w:val="auto"/>
          <w:spacing w:val="0"/>
          <w:position w:val="0"/>
          <w:sz w:val="28"/>
          <w:shd w:fill="auto" w:val="clear"/>
        </w:rPr>
        <w:t xml:space="preserve">ārvalde atgādina, ka Nometnes rīkošanas laikā jāievēro Ministru kabineta 2016.gada 19.aprīļa noteikumu Nr.238 “Ugunsdrošības noteikumi” noteiktās prasības. Papildus darām Jums zināmu, ka fizisko un juridisko personu pienākums ir nepieļaut ugunsgrēka izcelšanos.</w:t>
      </w:r>
    </w:p>
    <w:p>
      <w:pPr>
        <w:tabs>
          <w:tab w:val="left" w:pos="720" w:leader="none"/>
          <w:tab w:val="center" w:pos="4320" w:leader="none"/>
          <w:tab w:val="right" w:pos="8640" w:leader="none"/>
        </w:tabs>
        <w:spacing w:before="0" w:after="0" w:line="240"/>
        <w:ind w:right="-1" w:left="0" w:firstLine="0"/>
        <w:jc w:val="both"/>
        <w:rPr>
          <w:rFonts w:ascii="Times New Roman" w:hAnsi="Times New Roman" w:cs="Times New Roman" w:eastAsia="Times New Roman"/>
          <w:color w:val="auto"/>
          <w:spacing w:val="0"/>
          <w:position w:val="0"/>
          <w:sz w:val="28"/>
          <w:shd w:fill="auto" w:val="clear"/>
        </w:rPr>
      </w:pPr>
    </w:p>
    <w:p>
      <w:pPr>
        <w:tabs>
          <w:tab w:val="left" w:pos="720" w:leader="none"/>
          <w:tab w:val="center" w:pos="4320" w:leader="none"/>
          <w:tab w:val="right" w:pos="8640" w:leader="none"/>
        </w:tabs>
        <w:spacing w:before="0" w:after="0" w:line="240"/>
        <w:ind w:right="-1"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Priek</w:t>
      </w:r>
      <w:r>
        <w:rPr>
          <w:rFonts w:ascii="Times New Roman" w:hAnsi="Times New Roman" w:cs="Times New Roman" w:eastAsia="Times New Roman"/>
          <w:color w:val="auto"/>
          <w:spacing w:val="0"/>
          <w:position w:val="0"/>
          <w:sz w:val="28"/>
          <w:shd w:fill="auto" w:val="clear"/>
        </w:rPr>
        <w:t xml:space="preserve">šnieka pienākumu izpildītājs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pulkve</w:t>
      </w:r>
      <w:r>
        <w:rPr>
          <w:rFonts w:ascii="Times New Roman" w:hAnsi="Times New Roman" w:cs="Times New Roman" w:eastAsia="Times New Roman"/>
          <w:color w:val="auto"/>
          <w:spacing w:val="0"/>
          <w:position w:val="0"/>
          <w:sz w:val="28"/>
          <w:shd w:fill="auto" w:val="clear"/>
        </w:rPr>
        <w:t xml:space="preserve">žleitnants</w:t>
        <w:tab/>
        <w:tab/>
        <w:tab/>
        <w:tab/>
        <w:tab/>
        <w:tab/>
        <w:tab/>
        <w:tab/>
        <w:t xml:space="preserve">                  U. Vējš</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Kristi</w:t>
      </w:r>
      <w:r>
        <w:rPr>
          <w:rFonts w:ascii="Times New Roman" w:hAnsi="Times New Roman" w:cs="Times New Roman" w:eastAsia="Times New Roman"/>
          <w:color w:val="auto"/>
          <w:spacing w:val="0"/>
          <w:position w:val="0"/>
          <w:sz w:val="22"/>
          <w:shd w:fill="auto" w:val="clear"/>
        </w:rPr>
        <w:t xml:space="preserve">āna Ķikure, 26173719</w:t>
      </w:r>
    </w:p>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kristiana.kikure@vugd.gov.lv</w:t>
      </w:r>
    </w:p>
    <w:p>
      <w:pPr>
        <w:tabs>
          <w:tab w:val="left" w:pos="3150" w:leader="none"/>
          <w:tab w:val="left" w:pos="5630"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