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Rīgā</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075.0" w:type="dxa"/>
        <w:jc w:val="left"/>
        <w:tblLayout w:type="fixed"/>
        <w:tblLook w:val="0400"/>
      </w:tblPr>
      <w:tblGrid>
        <w:gridCol w:w="5105"/>
        <w:gridCol w:w="3970"/>
        <w:tblGridChange w:id="0">
          <w:tblGrid>
            <w:gridCol w:w="5105"/>
            <w:gridCol w:w="3970"/>
          </w:tblGrid>
        </w:tblGridChange>
      </w:tblGrid>
      <w:tr>
        <w:trPr>
          <w:cantSplit w:val="0"/>
          <w:tblHeader w:val="0"/>
        </w:trPr>
        <w:tc>
          <w:tcPr>
            <w:shd w:fill="auto" w:val="clear"/>
          </w:tcPr>
          <w:p w:rsidR="00000000" w:rsidDel="00000000" w:rsidP="00000000" w:rsidRDefault="00000000" w:rsidRPr="00000000" w14:paraId="00000005">
            <w:pPr>
              <w:tabs>
                <w:tab w:val="right" w:leader="none" w:pos="9071"/>
              </w:tabs>
              <w:spacing w:after="0" w:line="240" w:lineRule="auto"/>
              <w:rPr>
                <w:rFonts w:ascii="Times New Roman" w:cs="Times New Roman" w:eastAsia="Times New Roman" w:hAnsi="Times New Roman"/>
                <w:sz w:val="28"/>
                <w:szCs w:val="28"/>
              </w:rPr>
            </w:pPr>
            <w:bookmarkStart w:colFirst="0" w:colLast="0" w:name="_czgiyyuunka6" w:id="0"/>
            <w:bookmarkEnd w:id="0"/>
            <w:r w:rsidDel="00000000" w:rsidR="00000000" w:rsidRPr="00000000">
              <w:rPr>
                <w:rFonts w:ascii="Times New Roman" w:cs="Times New Roman" w:eastAsia="Times New Roman" w:hAnsi="Times New Roman"/>
                <w:sz w:val="28"/>
                <w:szCs w:val="28"/>
                <w:rtl w:val="0"/>
              </w:rPr>
              <w:t xml:space="preserve">20.06.2025. Nr.22/8-1.6/875</w:t>
            </w:r>
          </w:p>
        </w:tc>
        <w:tc>
          <w:tcPr>
            <w:vMerge w:val="restart"/>
            <w:shd w:fill="auto" w:val="clear"/>
          </w:tcPr>
          <w:p w:rsidR="00000000" w:rsidDel="00000000" w:rsidP="00000000" w:rsidRDefault="00000000" w:rsidRPr="00000000" w14:paraId="00000006">
            <w:pPr>
              <w:tabs>
                <w:tab w:val="right" w:leader="none" w:pos="9071"/>
              </w:tabs>
              <w:spacing w:after="0"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Andrejs Zjatkovs</w:t>
            </w:r>
          </w:p>
          <w:p w:rsidR="00000000" w:rsidDel="00000000" w:rsidP="00000000" w:rsidRDefault="00000000" w:rsidRPr="00000000" w14:paraId="00000007">
            <w:pPr>
              <w:tabs>
                <w:tab w:val="right" w:leader="none" w:pos="9071"/>
              </w:tabs>
              <w:spacing w:after="0"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riznja@inbox.lv</w:t>
            </w:r>
          </w:p>
        </w:tc>
      </w:tr>
      <w:tr>
        <w:trPr>
          <w:cantSplit w:val="0"/>
          <w:tblHeader w:val="0"/>
        </w:trPr>
        <w:tc>
          <w:tcPr>
            <w:shd w:fill="auto" w:val="clear"/>
          </w:tcPr>
          <w:p w:rsidR="00000000" w:rsidDel="00000000" w:rsidP="00000000" w:rsidRDefault="00000000" w:rsidRPr="00000000" w14:paraId="0000000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Uz 17.06.2025. Nr.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8"/>
                <w:szCs w:val="28"/>
                <w:rtl w:val="0"/>
              </w:rPr>
              <w:t xml:space="preserve">b/n</w:t>
            </w:r>
          </w:p>
        </w:tc>
        <w:tc>
          <w:tcPr>
            <w:vMerge w:val="continue"/>
            <w:shd w:fill="auto" w:val="cle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bl>
      <w:tblPr>
        <w:tblStyle w:val="Table2"/>
        <w:tblW w:w="9061.0" w:type="dxa"/>
        <w:jc w:val="left"/>
        <w:tblLayout w:type="fixed"/>
        <w:tblLook w:val="0400"/>
      </w:tblPr>
      <w:tblGrid>
        <w:gridCol w:w="4530"/>
        <w:gridCol w:w="4531"/>
        <w:tblGridChange w:id="0">
          <w:tblGrid>
            <w:gridCol w:w="4530"/>
            <w:gridCol w:w="4531"/>
          </w:tblGrid>
        </w:tblGridChange>
      </w:tblGrid>
      <w:tr>
        <w:trPr>
          <w:cantSplit w:val="0"/>
          <w:tblHeader w:val="0"/>
        </w:trPr>
        <w:tc>
          <w:tcPr>
            <w:shd w:fill="auto" w:val="clear"/>
          </w:tcPr>
          <w:p w:rsidR="00000000" w:rsidDel="00000000" w:rsidP="00000000" w:rsidRDefault="00000000" w:rsidRPr="00000000" w14:paraId="0000000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 atzinuma sniegšanu nometnei</w:t>
            </w:r>
          </w:p>
        </w:tc>
        <w:tc>
          <w:tcPr>
            <w:shd w:fill="auto" w:val="clear"/>
          </w:tcPr>
          <w:p w:rsidR="00000000" w:rsidDel="00000000" w:rsidP="00000000" w:rsidRDefault="00000000" w:rsidRPr="00000000" w14:paraId="0000000C">
            <w:pPr>
              <w:spacing w:line="240" w:lineRule="auto"/>
              <w:rPr>
                <w:sz w:val="28"/>
                <w:szCs w:val="28"/>
              </w:rPr>
            </w:pPr>
            <w:r w:rsidDel="00000000" w:rsidR="00000000" w:rsidRPr="00000000">
              <w:rPr>
                <w:rtl w:val="0"/>
              </w:rPr>
            </w:r>
          </w:p>
        </w:tc>
      </w:tr>
    </w:tbl>
    <w:p w:rsidR="00000000" w:rsidDel="00000000" w:rsidP="00000000" w:rsidRDefault="00000000" w:rsidRPr="00000000" w14:paraId="0000000D">
      <w:pPr>
        <w:tabs>
          <w:tab w:val="left" w:leader="none" w:pos="720"/>
          <w:tab w:val="center" w:leader="none" w:pos="4320"/>
          <w:tab w:val="right" w:leader="none" w:pos="8640"/>
        </w:tabs>
        <w:spacing w:after="0" w:line="240" w:lineRule="auto"/>
        <w:ind w:righ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8"/>
          <w:szCs w:val="28"/>
          <w:rtl w:val="0"/>
        </w:rPr>
        <w:t xml:space="preserve">Valsts ugunsdzēsības un glābšanas dienesta (turpmāk – Dienests) Rīgas reģiona pārvalde (turpmāk – Pārvalde) 2025.gada 17.jūnijā saņēma Jūsu iesniegumu ar lūgumu izsniegt atzinumu par telpu atbilstību ugunsdrošības prasībām diennakts nometnes “Saulkrasti 2025” (turpmāk – Nometnes) rīkošanai atpūtas kompleksā “Minhauzena Unda”, Ainažu ielā 74, Saulkrastos, Saulkrastu novadā (turpmāk – Objekts).</w:t>
      </w:r>
    </w:p>
    <w:p w:rsidR="00000000" w:rsidDel="00000000" w:rsidP="00000000" w:rsidRDefault="00000000" w:rsidRPr="00000000" w14:paraId="0000000E">
      <w:pPr>
        <w:tabs>
          <w:tab w:val="left" w:leader="none" w:pos="720"/>
          <w:tab w:val="center" w:leader="none" w:pos="4320"/>
          <w:tab w:val="right" w:leader="none" w:pos="8640"/>
        </w:tabs>
        <w:spacing w:after="0" w:line="240" w:lineRule="auto"/>
        <w:ind w:righ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Pārvalde informē, ka saskaņā ar Ministru kabineta 2009.gada 1.septembra noteikumu Nr.981 “Bērnu nometņu organizēšanas un darbības kārtība” 9.5.apakšpunkta prasību un ņemot vērā, ka 2025.gada 9.maijā Objektā jau tika veikta neplānotā ugunsdrošības pārbaude, Dienesta atzinums Nometnes organizēšanai nav nepieciešams.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72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Pārvalde atgādina, ka Nometnes rīkošanas laikā jāievēro Ministru kabineta 2016.gada 19.aprīļa noteikumu Nr.238 “Ugunsdrošības noteikumi” noteiktās prasības. Papildus darām zināmu, ka fizisko un juridisko personu pienākums ir nepieļaut ugunsgrēka izcelšanos.</w:t>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8"/>
          <w:szCs w:val="28"/>
        </w:rPr>
      </w:pPr>
      <w:bookmarkStart w:colFirst="0" w:colLast="0" w:name="_xni1we3vzp57" w:id="1"/>
      <w:bookmarkEnd w:id="1"/>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Priekšnieks</w:t>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pulkvedis</w:t>
        <w:tab/>
        <w:tab/>
        <w:tab/>
        <w:tab/>
        <w:tab/>
        <w:tab/>
        <w:tab/>
        <w:tab/>
        <w:tab/>
        <w:t xml:space="preserve">        A.Vasiļevskis</w:t>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Kristiāna Ķikure, 26173719</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kristiana.kikure@vugd.gov.lv</w:t>
      </w:r>
    </w:p>
    <w:p w:rsidR="00000000" w:rsidDel="00000000" w:rsidP="00000000" w:rsidRDefault="00000000" w:rsidRPr="00000000" w14:paraId="0000001D">
      <w:pPr>
        <w:tabs>
          <w:tab w:val="left" w:leader="none" w:pos="3150"/>
          <w:tab w:val="left" w:leader="none" w:pos="56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sectPr>
      <w:headerReference r:id="rId6" w:type="first"/>
      <w:footerReference r:id="rId7" w:type="first"/>
      <w:pgSz w:h="16840" w:w="11907" w:orient="portrait"/>
      <w:pgMar w:bottom="1134" w:top="1134" w:left="1701" w:right="85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DOKUMENTS PARAKSTĪTS AR DROŠU ELEKTRONISKO PARAKSTU UN SATUR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LAIKA ZĪMOGU</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137160</wp:posOffset>
          </wp:positionH>
          <wp:positionV relativeFrom="paragraph">
            <wp:posOffset>130175</wp:posOffset>
          </wp:positionV>
          <wp:extent cx="5676900" cy="1028700"/>
          <wp:effectExtent b="9525" l="9525" r="9525" t="9525"/>
          <wp:wrapNone/>
          <wp:docPr descr="pilnkrasu_header_veidlapa_36_v2" id="3" name="image2.png"/>
          <a:graphic>
            <a:graphicData uri="http://schemas.openxmlformats.org/drawingml/2006/picture">
              <pic:pic>
                <pic:nvPicPr>
                  <pic:cNvPr descr="pilnkrasu_header_veidlapa_36_v2" id="0" name="image2.png"/>
                  <pic:cNvPicPr preferRelativeResize="0"/>
                </pic:nvPicPr>
                <pic:blipFill>
                  <a:blip r:embed="rId1"/>
                  <a:srcRect b="0" l="0" r="0" t="0"/>
                  <a:stretch>
                    <a:fillRect/>
                  </a:stretch>
                </pic:blipFill>
                <pic:spPr>
                  <a:xfrm>
                    <a:off x="0" y="0"/>
                    <a:ext cx="5676900" cy="1028700"/>
                  </a:xfrm>
                  <a:prstGeom prst="rect"/>
                  <a:ln w="9525">
                    <a:solidFill>
                      <a:srgbClr val="FFFFFF"/>
                    </a:solidFill>
                    <a:prstDash val="solid"/>
                  </a:ln>
                </pic:spPr>
              </pic:pic>
            </a:graphicData>
          </a:graphic>
        </wp:anchor>
      </w:drawing>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1171575</wp:posOffset>
              </wp:positionH>
              <wp:positionV relativeFrom="page">
                <wp:posOffset>2030730</wp:posOffset>
              </wp:positionV>
              <wp:extent cx="5838825" cy="314325"/>
              <wp:effectExtent b="0" l="0" r="0" t="0"/>
              <wp:wrapNone/>
              <wp:docPr id="2" name=""/>
              <a:graphic>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ext uri="{91240B29-F687-4F45-9708-019B960494DF}"/>
                      </a:extLst>
                    </wps:spPr>
                    <wps:txbx>
                      <w:txbxContent>
                        <w:p w:rsidR="00D33574" w:rsidDel="00000000" w:rsidP="00D33574" w:rsidRDefault="00000000" w:rsidRPr="002A02AD" w14:paraId="158B9DA3" w14:textId="77777777">
                          <w:pPr>
                            <w:spacing w:after="0" w:line="204" w:lineRule="exact"/>
                            <w:ind w:left="931" w:right="911"/>
                            <w:jc w:val="center"/>
                            <w:rPr>
                              <w:rFonts w:ascii="Times New Roman" w:eastAsia="Times New Roman" w:hAnsi="Times New Roman"/>
                              <w:sz w:val="18"/>
                              <w:szCs w:val="18"/>
                              <w:lang w:val="pt-BR"/>
                            </w:rPr>
                          </w:pPr>
                          <w:r w:rsidDel="00000000" w:rsidR="00000000" w:rsidRPr="00000000">
                            <w:rPr>
                              <w:rFonts w:ascii="Times New Roman" w:eastAsia="Times New Roman" w:hAnsi="Times New Roman"/>
                              <w:sz w:val="18"/>
                              <w:szCs w:val="18"/>
                              <w:lang w:val="pt-BR"/>
                            </w:rPr>
                            <w:t>RĪGAS REĢIONA PĀRVALDE</w:t>
                          </w:r>
                        </w:p>
                        <w:p w:rsidR="00D33574" w:rsidDel="00000000" w:rsidP="00D33574" w:rsidRDefault="00000000" w:rsidRPr="00000000" w14:paraId="282B37A1" w14:textId="77777777">
                          <w:pPr>
                            <w:spacing w:after="0" w:before="82" w:line="240" w:lineRule="auto"/>
                            <w:ind w:left="-13" w:right="-33"/>
                            <w:jc w:val="center"/>
                            <w:rPr>
                              <w:rFonts w:ascii="Times New Roman" w:eastAsia="Times New Roman" w:hAnsi="Times New Roman"/>
                              <w:sz w:val="17"/>
                              <w:szCs w:val="17"/>
                            </w:rPr>
                          </w:pPr>
                          <w:r w:rsidDel="00000000" w:rsidR="00000000" w:rsidRPr="00000000">
                            <w:rPr>
                              <w:rFonts w:ascii="Times New Roman" w:eastAsia="Times New Roman" w:hAnsi="Times New Roman"/>
                              <w:color w:val="231f20"/>
                              <w:sz w:val="17"/>
                              <w:szCs w:val="17"/>
                              <w:lang w:val="pt-BR"/>
                            </w:rPr>
                            <w:t>Jaunpils iela 13</w:t>
                          </w:r>
                          <w:r w:rsidDel="00000000" w:rsidR="00000000" w:rsidRPr="002A02AD">
                            <w:rPr>
                              <w:rFonts w:ascii="Times New Roman" w:eastAsia="Times New Roman" w:hAnsi="Times New Roman"/>
                              <w:color w:val="231f20"/>
                              <w:sz w:val="17"/>
                              <w:szCs w:val="17"/>
                              <w:lang w:val="pt-BR"/>
                            </w:rPr>
                            <w:t xml:space="preserve">, </w:t>
                          </w:r>
                          <w:r w:rsidDel="00000000" w:rsidR="00000000" w:rsidRPr="00000000">
                            <w:rPr>
                              <w:rFonts w:ascii="Times New Roman" w:eastAsia="Times New Roman" w:hAnsi="Times New Roman"/>
                              <w:color w:val="231f20"/>
                              <w:sz w:val="17"/>
                              <w:szCs w:val="17"/>
                              <w:lang w:val="pt-BR"/>
                            </w:rPr>
                            <w:t>Rīga</w:t>
                          </w:r>
                          <w:r w:rsidDel="00000000" w:rsidR="00000000" w:rsidRPr="002A02AD">
                            <w:rPr>
                              <w:rFonts w:ascii="Times New Roman" w:eastAsia="Times New Roman" w:hAnsi="Times New Roman"/>
                              <w:color w:val="231f20"/>
                              <w:sz w:val="17"/>
                              <w:szCs w:val="17"/>
                              <w:lang w:val="pt-BR"/>
                            </w:rPr>
                            <w:t>, LV-</w:t>
                          </w:r>
                          <w:r w:rsidDel="00000000" w:rsidR="00000000" w:rsidRPr="00000000">
                            <w:rPr>
                              <w:rFonts w:ascii="Times New Roman" w:eastAsia="Times New Roman" w:hAnsi="Times New Roman"/>
                              <w:color w:val="231f20"/>
                              <w:sz w:val="17"/>
                              <w:szCs w:val="17"/>
                              <w:lang w:val="pt-BR"/>
                            </w:rPr>
                            <w:t>1002;</w:t>
                          </w:r>
                          <w:r w:rsidDel="00000000" w:rsidR="00000000" w:rsidRPr="002A02AD">
                            <w:rPr>
                              <w:rFonts w:ascii="Times New Roman" w:eastAsia="Times New Roman" w:hAnsi="Times New Roman"/>
                              <w:color w:val="231f20"/>
                              <w:sz w:val="17"/>
                              <w:szCs w:val="17"/>
                              <w:lang w:val="pt-BR"/>
                            </w:rPr>
                            <w:t xml:space="preserve"> tālr.</w:t>
                          </w:r>
                          <w:r w:rsidDel="00000000" w:rsidR="00000000" w:rsidRPr="00000000">
                            <w:rPr>
                              <w:rFonts w:ascii="Times New Roman" w:eastAsia="Times New Roman" w:hAnsi="Times New Roman"/>
                              <w:color w:val="231f20"/>
                              <w:sz w:val="17"/>
                              <w:szCs w:val="17"/>
                              <w:lang w:val="pt-BR"/>
                            </w:rPr>
                            <w:t>:</w:t>
                          </w:r>
                          <w:r w:rsidDel="00000000" w:rsidR="00000000" w:rsidRPr="002A02AD">
                            <w:rPr>
                              <w:rFonts w:ascii="Times New Roman" w:eastAsia="Times New Roman" w:hAnsi="Times New Roman"/>
                              <w:color w:val="231f20"/>
                              <w:sz w:val="17"/>
                              <w:szCs w:val="17"/>
                              <w:lang w:val="pt-BR"/>
                            </w:rPr>
                            <w:t xml:space="preserve"> </w:t>
                          </w:r>
                          <w:r w:rsidDel="00000000" w:rsidR="00000000" w:rsidRPr="00000000">
                            <w:rPr>
                              <w:rFonts w:ascii="Times New Roman" w:eastAsia="Times New Roman" w:hAnsi="Times New Roman"/>
                              <w:color w:val="231f20"/>
                              <w:sz w:val="17"/>
                              <w:szCs w:val="17"/>
                            </w:rPr>
                            <w:t>67209650;</w:t>
                          </w:r>
                          <w:r w:rsidDel="00000000" w:rsidR="00000000" w:rsidRPr="0012626C">
                            <w:rPr>
                              <w:rFonts w:ascii="Times New Roman" w:eastAsia="Times New Roman" w:hAnsi="Times New Roman"/>
                              <w:color w:val="231f20"/>
                              <w:sz w:val="17"/>
                              <w:szCs w:val="17"/>
                            </w:rPr>
                            <w:t xml:space="preserve"> e-pasts</w:t>
                          </w:r>
                          <w:r w:rsidDel="00000000" w:rsidR="00000000" w:rsidRPr="00000000">
                            <w:rPr>
                              <w:rFonts w:ascii="Times New Roman" w:eastAsia="Times New Roman" w:hAnsi="Times New Roman"/>
                              <w:color w:val="231f20"/>
                              <w:sz w:val="17"/>
                              <w:szCs w:val="17"/>
                            </w:rPr>
                            <w:t>:</w:t>
                          </w:r>
                          <w:r w:rsidDel="00000000" w:rsidR="00000000" w:rsidRPr="0012626C">
                            <w:rPr>
                              <w:rFonts w:ascii="Times New Roman" w:eastAsia="Times New Roman" w:hAnsi="Times New Roman"/>
                              <w:color w:val="231f20"/>
                              <w:sz w:val="17"/>
                              <w:szCs w:val="17"/>
                            </w:rPr>
                            <w:t xml:space="preserve"> </w:t>
                          </w:r>
                          <w:r w:rsidDel="00000000" w:rsidR="00000000" w:rsidRPr="00000000">
                            <w:rPr>
                              <w:rFonts w:ascii="Times New Roman" w:eastAsia="Times New Roman" w:hAnsi="Times New Roman"/>
                              <w:color w:val="231f20"/>
                              <w:sz w:val="17"/>
                              <w:szCs w:val="17"/>
                            </w:rPr>
                            <w:t>rrp@vugd.gov.lv;</w:t>
                          </w:r>
                          <w:r w:rsidDel="00000000" w:rsidR="00000000" w:rsidRPr="0012626C">
                            <w:rPr>
                              <w:rFonts w:ascii="Times New Roman" w:eastAsia="Times New Roman" w:hAnsi="Times New Roman"/>
                              <w:color w:val="231f20"/>
                              <w:sz w:val="17"/>
                              <w:szCs w:val="17"/>
                            </w:rPr>
                            <w:t xml:space="preserve"> www.vugd.gov.lv</w:t>
                          </w:r>
                        </w:p>
                        <w:p w:rsidR="00C51775" w:rsidDel="00000000" w:rsidP="00AE573A" w:rsidRDefault="00000000" w:rsidRPr="00AE573A" w14:paraId="1D01E4EC" w14:textId="77777777">
                          <w:pPr>
                            <w:rPr>
                              <w:szCs w:val="17"/>
                            </w:rPr>
                          </w:pPr>
                        </w:p>
                      </w:txbxContent>
                    </wps:txbx>
                    <wps:bodyPr anchorCtr="0" anchor="t" bIns="0" lIns="0" rIns="0" rot="0" upright="1" vert="horz" wrap="square" tIns="0"/>
                  </wps:wsp>
                </a:graphicData>
              </a:graphic>
            </wp:anchor>
          </w:drawing>
        </mc:Choice>
        <mc:Fallback>
          <w:drawing>
            <wp:anchor allowOverlap="1" behindDoc="1" distB="0" distT="0" distL="0" distR="0" hidden="0" layoutInCell="1" locked="0" relativeHeight="0" simplePos="0">
              <wp:simplePos x="0" y="0"/>
              <wp:positionH relativeFrom="page">
                <wp:posOffset>1171575</wp:posOffset>
              </wp:positionH>
              <wp:positionV relativeFrom="page">
                <wp:posOffset>2030730</wp:posOffset>
              </wp:positionV>
              <wp:extent cx="5838825" cy="314325"/>
              <wp:effectExtent b="0" l="0" r="0" t="0"/>
              <wp:wrapNone/>
              <wp:docPr id="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5838825" cy="314325"/>
                      </a:xfrm>
                      <a:prstGeom prst="rect"/>
                      <a:ln/>
                    </pic:spPr>
                  </pic:pic>
                </a:graphicData>
              </a:graphic>
            </wp:anchor>
          </w:drawing>
        </mc:Fallback>
      </mc:AlternateConten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1850389</wp:posOffset>
              </wp:positionH>
              <wp:positionV relativeFrom="page">
                <wp:posOffset>1903095</wp:posOffset>
              </wp:positionV>
              <wp:extent cx="4397375" cy="1270"/>
              <wp:effectExtent b="0" l="0" r="0" t="0"/>
              <wp:wrapNone/>
              <wp:docPr id="1" name=""/>
              <a:graphic>
                <a:graphicData uri="http://schemas.microsoft.com/office/word/2010/wordprocessingGroup">
                  <wpg:wgp>
                    <wpg:cNvGrpSpPr/>
                    <wpg:grpSpPr>
                      <a:xfrm>
                        <a:off x="0" y="0"/>
                        <a:ext cx="4397375" cy="1270"/>
                        <a:chOff x="2915" y="2998"/>
                        <a:chExt cx="6926" cy="2"/>
                      </a:xfrm>
                    </wpg:grpSpPr>
                    <wps:wsp>
                      <wps:cNvSpPr/>
                      <wps:cNvPr id="2" name="Freeform 42"/>
                      <wps:spPr bwMode="auto">
                        <a:xfrm>
                          <a:off x="2915" y="2998"/>
                          <a:ext cx="6926" cy="2"/>
                        </a:xfrm>
                        <a:custGeom>
                          <a:avLst/>
                          <a:gdLst>
                            <a:gd fmla="+- 0 2915 2915" name="T0"/>
                            <a:gd fmla="*/ T0 w 6926" name="T1"/>
                            <a:gd fmla="+- 0 9841 2915" name="T2"/>
                            <a:gd fmla="*/ T2 w 6926" name="T3"/>
                          </a:gdLst>
                          <a:cxnLst>
                            <a:cxn ang="0">
                              <a:pos x="T1" y="0"/>
                            </a:cxn>
                            <a:cxn ang="0">
                              <a:pos x="T3" y="0"/>
                            </a:cxn>
                          </a:cxnLst>
                          <a:rect b="b" l="0" r="r" t="0"/>
                          <a:pathLst>
                            <a:path h="0" w="6926">
                              <a:moveTo>
                                <a:pt x="0" y="0"/>
                              </a:moveTo>
                              <a:lnTo>
                                <a:pt x="6926" y="0"/>
                              </a:lnTo>
                            </a:path>
                          </a:pathLst>
                        </a:custGeom>
                        <a:noFill/>
                        <a:ln w="3175">
                          <a:solidFill>
                            <a:srgbClr val="231F20"/>
                          </a:solidFill>
                          <a:round/>
                          <a:headEnd/>
                          <a:tailEnd/>
                        </a:ln>
                        <a:extLst>
                          <a:ext uri="{909E8E84-426E-40DD-AFC4-6F175D3DCCD1}"/>
                        </a:extLst>
                      </wps:spPr>
                      <wps:bodyPr anchorCtr="0" anchor="t" bIns="45720" lIns="91440" rIns="91440" rot="0" upright="1" vert="horz" wrap="square" tIns="45720"/>
                    </wps:wsp>
                  </wpg:wgp>
                </a:graphicData>
              </a:graphic>
            </wp:anchor>
          </w:drawing>
        </mc:Choice>
        <mc:Fallback>
          <w:drawing>
            <wp:anchor allowOverlap="1" behindDoc="1" distB="0" distT="0" distL="0" distR="0" hidden="0" layoutInCell="1" locked="0" relativeHeight="0" simplePos="0">
              <wp:simplePos x="0" y="0"/>
              <wp:positionH relativeFrom="page">
                <wp:posOffset>1850389</wp:posOffset>
              </wp:positionH>
              <wp:positionV relativeFrom="page">
                <wp:posOffset>1903095</wp:posOffset>
              </wp:positionV>
              <wp:extent cx="4397375" cy="1270"/>
              <wp:effectExtent b="0" l="0" r="0" t="0"/>
              <wp:wrapNone/>
              <wp:docPr id="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4397375" cy="127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widowControl w:val="0"/>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