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C5961" w:rsidTr="0085611A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2B24ED" w:rsidRDefault="002C7D97" w:rsidP="0085611A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5961" w:rsidTr="0085611A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2B24ED" w:rsidRPr="00260584" w:rsidRDefault="002C7D97" w:rsidP="0085611A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2B24ED" w:rsidRDefault="002C7D97" w:rsidP="0085611A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2B24ED" w:rsidRPr="002B24ED" w:rsidRDefault="002B24ED">
      <w:pPr>
        <w:rPr>
          <w:rFonts w:ascii="Times New Roman" w:hAnsi="Times New Roman" w:cs="Times New Roman"/>
          <w:sz w:val="16"/>
          <w:szCs w:val="16"/>
          <w:vertAlign w:val="subscript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FC5961" w:rsidTr="00282E0F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5D1C44" w:rsidRDefault="002C7D97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706D5B" w:rsidRDefault="002C7D97" w:rsidP="004A40AE">
            <w:pPr>
              <w:tabs>
                <w:tab w:val="left" w:pos="173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D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Sociālās integrācijas valsts aģentūra</w:t>
            </w:r>
          </w:p>
        </w:tc>
      </w:tr>
      <w:tr w:rsidR="00FC5961" w:rsidTr="00282E0F">
        <w:trPr>
          <w:trHeight w:val="147"/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2C7D97" w:rsidP="005040A3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B42A8D" w:rsidRPr="00706D5B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8"/>
              </w:rPr>
            </w:pPr>
            <w:r w:rsidRPr="00706D5B">
              <w:rPr>
                <w:rFonts w:ascii="Times New Roman" w:hAnsi="Times New Roman"/>
                <w:color w:val="000000" w:themeColor="text1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C5961" w:rsidTr="00282E0F">
        <w:trPr>
          <w:trHeight w:val="60"/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B42A8D" w:rsidRPr="005040A3" w:rsidRDefault="002C7D97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0A3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01.09.2023</w:t>
            </w:r>
            <w:r w:rsidR="003C0F4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706D5B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D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Reģistrācijas numurs </w:t>
            </w:r>
            <w:r w:rsidR="00706D5B" w:rsidRPr="00706D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90001790030</w:t>
            </w:r>
          </w:p>
        </w:tc>
      </w:tr>
      <w:tr w:rsidR="00FC5961" w:rsidTr="00282E0F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B42A8D" w:rsidRPr="005D1C44" w:rsidRDefault="002C7D97" w:rsidP="005040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706D5B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28"/>
              </w:rPr>
            </w:pPr>
            <w:r w:rsidRPr="00706D5B">
              <w:rPr>
                <w:rFonts w:ascii="Times New Roman" w:hAnsi="Times New Roman"/>
                <w:color w:val="000000" w:themeColor="text1"/>
                <w:sz w:val="16"/>
                <w:szCs w:val="28"/>
              </w:rPr>
              <w:t>(juridiskās personas reģistrācijas numurs)</w:t>
            </w:r>
          </w:p>
        </w:tc>
      </w:tr>
      <w:tr w:rsidR="00FC5961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B42A8D" w:rsidRPr="00706D5B" w:rsidRDefault="002C7D97" w:rsidP="004A40A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6D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Dubultu prospekts 71, Jūrmala, LV-2015</w:t>
            </w:r>
          </w:p>
        </w:tc>
      </w:tr>
      <w:tr w:rsidR="00FC5961" w:rsidTr="00282E0F">
        <w:trPr>
          <w:jc w:val="center"/>
        </w:trPr>
        <w:tc>
          <w:tcPr>
            <w:tcW w:w="3845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B42A8D" w:rsidRPr="005D1C44" w:rsidRDefault="00B42A8D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B42A8D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2C7D97" w:rsidP="00B42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A8D"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PĀRBAUDES AKTS</w:t>
      </w:r>
      <w:r w:rsidRPr="00B42A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2010"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 w:rsidRPr="001C2010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22/8-3.8/1024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6423"/>
      </w:tblGrid>
      <w:tr w:rsidR="00FC5961" w:rsidTr="00360235">
        <w:trPr>
          <w:cantSplit/>
          <w:trHeight w:val="401"/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A182E" w:rsidRDefault="002C7D97" w:rsidP="008F2BA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14035"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F2B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.gada</w:t>
            </w:r>
            <w:r w:rsidR="006F0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026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8F2BAF">
              <w:rPr>
                <w:rFonts w:ascii="Times New Roman" w:hAnsi="Times New Roman"/>
                <w:color w:val="000000"/>
                <w:sz w:val="24"/>
                <w:szCs w:val="24"/>
              </w:rPr>
              <w:t>.augustā</w:t>
            </w:r>
            <w:r w:rsidR="006F04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64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60235" w:rsidRPr="005D1C44" w:rsidRDefault="002C7D97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182E"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Pr="005A182E">
              <w:rPr>
                <w:rFonts w:ascii="Times New Roman" w:hAnsi="Times New Roman"/>
                <w:color w:val="000000"/>
                <w:sz w:val="24"/>
                <w:szCs w:val="24"/>
              </w:rPr>
              <w:t>ugunsdzēsības un glābšanas dienesta (turpmāk –VUGD)</w:t>
            </w:r>
          </w:p>
        </w:tc>
      </w:tr>
      <w:tr w:rsidR="00FC5961" w:rsidTr="00360235">
        <w:trPr>
          <w:cantSplit/>
          <w:trHeight w:val="232"/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2C7D97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(pārbaudes datums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(-i)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  <w:tc>
          <w:tcPr>
            <w:tcW w:w="6423" w:type="dxa"/>
            <w:tcBorders>
              <w:top w:val="single" w:sz="4" w:space="0" w:color="auto"/>
            </w:tcBorders>
            <w:shd w:val="clear" w:color="auto" w:fill="auto"/>
          </w:tcPr>
          <w:p w:rsidR="00360235" w:rsidRPr="005D1C44" w:rsidRDefault="00360235" w:rsidP="004D7C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FC5961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5D1C44" w:rsidRDefault="002C7D97" w:rsidP="00282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5A182E" w:rsidRPr="00921EEC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8F2BAF">
              <w:rPr>
                <w:rFonts w:ascii="Times New Roman" w:hAnsi="Times New Roman"/>
                <w:sz w:val="24"/>
                <w:szCs w:val="24"/>
              </w:rPr>
              <w:t xml:space="preserve"> inspektore</w:t>
            </w:r>
          </w:p>
        </w:tc>
      </w:tr>
      <w:tr w:rsidR="00FC5961" w:rsidTr="00360235">
        <w:trPr>
          <w:cantSplit/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2BAF" w:rsidRDefault="002C7D97" w:rsidP="00282E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virsleitnante Dinija Probuka</w:t>
            </w:r>
          </w:p>
        </w:tc>
      </w:tr>
      <w:tr w:rsidR="00FC5961" w:rsidTr="00BC44EC">
        <w:trPr>
          <w:cantSplit/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(amatpersonas (-u) amats, speciālā dienesta pakāpe, 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>vārds, uzvārds)</w:t>
            </w:r>
          </w:p>
        </w:tc>
      </w:tr>
      <w:tr w:rsidR="00FC5961" w:rsidTr="008F2BAF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E25594" w:rsidRDefault="002C7D97" w:rsidP="005F38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4B53A8" w:rsidRPr="00324C14">
              <w:rPr>
                <w:rFonts w:ascii="Times New Roman" w:hAnsi="Times New Roman"/>
                <w:bCs/>
                <w:sz w:val="24"/>
                <w:szCs w:val="24"/>
              </w:rPr>
              <w:t>iedaloties</w:t>
            </w:r>
            <w:r w:rsidR="008F2B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0262" w:rsidRPr="00BB0262">
              <w:rPr>
                <w:rFonts w:ascii="Times New Roman" w:hAnsi="Times New Roman"/>
                <w:bCs/>
                <w:sz w:val="24"/>
                <w:szCs w:val="24"/>
              </w:rPr>
              <w:t>Sociālās integrācijas valsts aģentūra</w:t>
            </w:r>
            <w:r w:rsidR="00BB0262">
              <w:rPr>
                <w:rFonts w:ascii="Times New Roman" w:hAnsi="Times New Roman"/>
                <w:bCs/>
                <w:sz w:val="24"/>
                <w:szCs w:val="24"/>
              </w:rPr>
              <w:t>s ekspertei drošības jomā Ilzei Šultei</w:t>
            </w:r>
          </w:p>
        </w:tc>
      </w:tr>
      <w:tr w:rsidR="00FC5961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2C7D97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atbildīgās personas amats, vārds, uzvārds)</w:t>
            </w:r>
          </w:p>
        </w:tc>
      </w:tr>
      <w:tr w:rsidR="00FC5961" w:rsidTr="003A10C1">
        <w:trPr>
          <w:trHeight w:val="29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8364BE" w:rsidRDefault="002C7D97" w:rsidP="007B13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</w:t>
            </w:r>
            <w:r w:rsidR="00715E9D"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eica</w:t>
            </w:r>
            <w:r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B0262"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Sociālās integrācijas valsts aģentūras </w:t>
            </w:r>
            <w:r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telpu un </w:t>
            </w:r>
            <w:r w:rsidR="00EA30C9"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teritorijas </w:t>
            </w:r>
            <w:r w:rsidR="008364BE"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Dubultu prospektā 71, </w:t>
            </w:r>
            <w:r w:rsidR="007B1314"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Dubultu </w:t>
            </w:r>
          </w:p>
        </w:tc>
      </w:tr>
      <w:tr w:rsidR="00FC5961" w:rsidTr="003A10C1">
        <w:trPr>
          <w:trHeight w:val="29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4920" w:rsidRPr="008364BE" w:rsidRDefault="002C7D97" w:rsidP="005F38D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prospektā 59, Amulas ielā </w:t>
            </w:r>
            <w:r w:rsidR="008364BE" w:rsidRPr="008364B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 un Līgatnes ielā 5, Jūrmalā (turpmāk- Objekts)</w:t>
            </w:r>
          </w:p>
        </w:tc>
      </w:tr>
      <w:tr w:rsidR="00FC5961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(objekta nosaukums, adrese)</w:t>
            </w:r>
          </w:p>
        </w:tc>
      </w:tr>
      <w:tr w:rsidR="00FC5961" w:rsidTr="00360235">
        <w:trPr>
          <w:trHeight w:val="340"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44EC" w:rsidRPr="007C5992" w:rsidRDefault="002C7D97" w:rsidP="003A10C1">
            <w:pPr>
              <w:snapToGrid w:val="0"/>
              <w:spacing w:after="0" w:line="240" w:lineRule="auto"/>
              <w:ind w:left="33" w:right="-10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plānoto </w:t>
            </w:r>
            <w:r w:rsidR="004B53A8" w:rsidRPr="00DE73A3">
              <w:rPr>
                <w:rFonts w:ascii="Times New Roman" w:hAnsi="Times New Roman"/>
                <w:color w:val="000000"/>
                <w:sz w:val="24"/>
                <w:szCs w:val="24"/>
              </w:rPr>
              <w:t>ugunsdrošības pārbaudi un civilās aizsardzības prasību ievērošanas kontroli</w:t>
            </w:r>
            <w:r w:rsidR="004B53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C5961" w:rsidTr="00BC44EC">
        <w:trPr>
          <w:jc w:val="center"/>
        </w:trPr>
        <w:tc>
          <w:tcPr>
            <w:tcW w:w="99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C44EC" w:rsidRPr="007C5992" w:rsidRDefault="002C7D97" w:rsidP="001C201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7C5992">
              <w:rPr>
                <w:rFonts w:ascii="Times New Roman" w:hAnsi="Times New Roman"/>
                <w:color w:val="000000"/>
                <w:sz w:val="16"/>
                <w:szCs w:val="28"/>
              </w:rPr>
              <w:t>(ugunsdrošības pārbaudes veids: plānotā, neplānotā)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p w:rsidR="002972AA" w:rsidRPr="00B42A8D" w:rsidRDefault="002C7D97" w:rsidP="00BC44E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color w:val="000000"/>
          <w:sz w:val="24"/>
          <w:szCs w:val="24"/>
        </w:rPr>
        <w:t xml:space="preserve">Pārbaudes </w:t>
      </w:r>
      <w:r w:rsidRPr="005D1C44">
        <w:rPr>
          <w:rFonts w:ascii="Times New Roman" w:hAnsi="Times New Roman"/>
          <w:color w:val="000000"/>
          <w:sz w:val="24"/>
          <w:szCs w:val="24"/>
        </w:rPr>
        <w:t>gaitā:</w:t>
      </w:r>
    </w:p>
    <w:tbl>
      <w:tblPr>
        <w:tblW w:w="995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4633"/>
        <w:gridCol w:w="1029"/>
        <w:gridCol w:w="1701"/>
        <w:gridCol w:w="286"/>
        <w:gridCol w:w="1459"/>
      </w:tblGrid>
      <w:tr w:rsidR="00FC5961" w:rsidTr="00282E0F">
        <w:trPr>
          <w:cantSplit/>
          <w:trHeight w:val="486"/>
          <w:jc w:val="center"/>
        </w:trPr>
        <w:tc>
          <w:tcPr>
            <w:tcW w:w="9959" w:type="dxa"/>
            <w:gridSpan w:val="6"/>
            <w:shd w:val="clear" w:color="auto" w:fill="auto"/>
            <w:vAlign w:val="bottom"/>
          </w:tcPr>
          <w:p w:rsidR="00BC44EC" w:rsidRPr="005D1C44" w:rsidRDefault="002C7D97" w:rsidP="00BC44E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Pārbaudīta šādu iepriekšējo pārbaužu gaitā izdoto administratīvo aktu izpilde: </w:t>
            </w:r>
          </w:p>
        </w:tc>
      </w:tr>
      <w:tr w:rsidR="00FC5961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383" w:rsidRDefault="002C7D97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2C7D97" w:rsidP="00A64383">
            <w:pPr>
              <w:snapToGrid w:val="0"/>
              <w:spacing w:after="0" w:line="240" w:lineRule="auto"/>
              <w:ind w:right="-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Administratīvā akta nosaukums, datums un numurs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Novērstie pārkāpumi</w:t>
            </w:r>
          </w:p>
          <w:p w:rsidR="00BC44EC" w:rsidRPr="005D1C44" w:rsidRDefault="002C7D97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Nenovērstie pārkāpumi</w:t>
            </w:r>
          </w:p>
          <w:p w:rsidR="00BC44EC" w:rsidRPr="005D1C44" w:rsidRDefault="002C7D97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16"/>
              </w:rPr>
              <w:t>(norādīt administratīvā akta konstatēto pārkāpumu punktus)</w:t>
            </w:r>
          </w:p>
        </w:tc>
      </w:tr>
      <w:tr w:rsidR="00FC5961" w:rsidTr="00282E0F">
        <w:trPr>
          <w:cantSplit/>
          <w:tblHeader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FC5961" w:rsidTr="0030122E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E831B2" w:rsidRDefault="00BC44EC" w:rsidP="00282E0F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ind w:left="34" w:right="-816" w:hanging="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4EC" w:rsidRPr="005F38D2" w:rsidRDefault="002C7D97" w:rsidP="008E0D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0D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Valsts ugunsdzēsības un glābšanas dienesta Rīgas reģiona pārvaldes 2022.gada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6.maija Pārbaudes akts Nr.22/8-3.8./371</w:t>
            </w:r>
            <w:r w:rsidR="007B13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4EC" w:rsidRPr="005F38D2" w:rsidRDefault="002C7D97" w:rsidP="00301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1.,2.,3.,4.,</w:t>
            </w:r>
            <w:r w:rsidRPr="00D063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6.,7.,8.,9.,11.,12.,13.,15.,16.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F38D2" w:rsidRDefault="002C7D97" w:rsidP="003012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10.,14</w:t>
            </w:r>
            <w:r w:rsidR="008E0D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5961" w:rsidTr="00282E0F">
        <w:trPr>
          <w:cantSplit/>
          <w:jc w:val="center"/>
        </w:trPr>
        <w:tc>
          <w:tcPr>
            <w:tcW w:w="995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BC44EC" w:rsidRPr="005D1C44" w:rsidRDefault="00BC44EC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44EC" w:rsidRPr="005D1C44" w:rsidRDefault="002C7D97" w:rsidP="00C3455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A36641" w:rsidRPr="00A36641">
              <w:rPr>
                <w:rFonts w:ascii="Times New Roman" w:hAnsi="Times New Roman"/>
                <w:color w:val="000000"/>
                <w:sz w:val="24"/>
                <w:szCs w:val="24"/>
              </w:rPr>
              <w:t>Konstatēti šādi ugunsdrošības un civilās aizsardzības prasību pārkāpumi:</w:t>
            </w:r>
          </w:p>
        </w:tc>
      </w:tr>
      <w:tr w:rsidR="00FC5961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BC44EC" w:rsidRPr="005D1C44" w:rsidRDefault="002C7D97" w:rsidP="00C3455D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BC44EC" w:rsidRPr="005D1C44" w:rsidRDefault="002C7D97" w:rsidP="00C345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1B2">
              <w:rPr>
                <w:rFonts w:ascii="Times New Roman" w:hAnsi="Times New Roman"/>
                <w:color w:val="000000"/>
                <w:sz w:val="16"/>
                <w:szCs w:val="16"/>
              </w:rPr>
              <w:t>(normatīvā akta 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5D1C44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FC5961" w:rsidTr="00282E0F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4EC" w:rsidRPr="001C2010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2C7D97" w:rsidP="00C3455D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4EC" w:rsidRPr="001C2010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4EC" w:rsidRPr="001C2010" w:rsidRDefault="002C7D97" w:rsidP="00C3455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</w:tbl>
    <w:p w:rsidR="002972AA" w:rsidRDefault="002972AA">
      <w:pPr>
        <w:rPr>
          <w:rFonts w:ascii="Times New Roman" w:hAnsi="Times New Roman" w:cs="Times New Roman"/>
          <w:sz w:val="24"/>
          <w:szCs w:val="24"/>
        </w:rPr>
      </w:pPr>
    </w:p>
    <w:p w:rsidR="005F38D2" w:rsidRDefault="002C7D97">
      <w:r>
        <w:br w:type="page"/>
      </w:r>
    </w:p>
    <w:tbl>
      <w:tblPr>
        <w:tblW w:w="9959" w:type="dxa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4633"/>
        <w:gridCol w:w="3016"/>
        <w:gridCol w:w="1459"/>
      </w:tblGrid>
      <w:tr w:rsidR="00FC5961" w:rsidTr="00063C7F">
        <w:trPr>
          <w:cantSplit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7A4A" w:rsidRPr="005D1C44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Nr.</w:t>
            </w:r>
          </w:p>
          <w:p w:rsidR="00137A4A" w:rsidRPr="005D1C44" w:rsidRDefault="002C7D97" w:rsidP="00063C7F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7A4A" w:rsidRPr="005D1C44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Konstatētie pārkāpumi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7A4A" w:rsidRPr="005D1C44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Pamatojums</w:t>
            </w:r>
          </w:p>
          <w:p w:rsidR="00137A4A" w:rsidRPr="005D1C44" w:rsidRDefault="002C7D97" w:rsidP="00063C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1B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(normatīvā akta </w:t>
            </w:r>
            <w:r w:rsidRPr="00E831B2">
              <w:rPr>
                <w:rFonts w:ascii="Times New Roman" w:hAnsi="Times New Roman"/>
                <w:color w:val="000000"/>
                <w:sz w:val="16"/>
                <w:szCs w:val="16"/>
              </w:rPr>
              <w:t>nosaukums un punkts)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A4A" w:rsidRPr="005D1C44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Pārkāpuma novēršanas termiņš</w:t>
            </w:r>
          </w:p>
        </w:tc>
      </w:tr>
      <w:tr w:rsidR="00FC5961" w:rsidTr="00063C7F">
        <w:trPr>
          <w:cantSplit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A" w:rsidRPr="001C2010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A4A" w:rsidRPr="001C2010" w:rsidRDefault="002C7D97" w:rsidP="00063C7F">
            <w:pPr>
              <w:snapToGrid w:val="0"/>
              <w:spacing w:after="0" w:line="240" w:lineRule="auto"/>
              <w:ind w:firstLine="181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A4A" w:rsidRPr="001C2010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A4A" w:rsidRPr="001C2010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C201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</w:tr>
      <w:tr w:rsidR="00FC5961" w:rsidTr="006468E2">
        <w:trPr>
          <w:cantSplit/>
          <w:trHeight w:val="14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A" w:rsidRPr="00E831B2" w:rsidRDefault="00137A4A" w:rsidP="00137A4A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A" w:rsidRPr="00E831B2" w:rsidRDefault="002C7D97" w:rsidP="004011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172">
              <w:rPr>
                <w:rFonts w:ascii="Times New Roman" w:hAnsi="Times New Roman"/>
                <w:color w:val="000000"/>
                <w:sz w:val="24"/>
                <w:szCs w:val="24"/>
              </w:rPr>
              <w:t>Objekta automātiskās ugunsgrēka atklāšanas un trauksmes signalizācijas sistēmas iedarbošanās gadījumu un bojājumu uzskaites žurnālā netiek reģistrētas konkrētas ierīču iedarbošanās gad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ījumus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tehniskās apkopes gaitā.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A4A" w:rsidRPr="00E831B2" w:rsidRDefault="002C7D97" w:rsidP="005B308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Ministru kabineta 2016.gada 19.aprīļa noteikumu Nr.238 “Ugunsdrošības noteikumi” (turpmā</w:t>
            </w:r>
            <w:r w:rsidR="00401172" w:rsidRPr="00401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 – Ugunsdrošības noteikumi) 131</w:t>
            </w:r>
            <w:r w:rsidR="006F13F4" w:rsidRPr="00401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4011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7A4A" w:rsidRPr="00E831B2" w:rsidRDefault="002C7D97" w:rsidP="00063C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29.09.2023.</w:t>
            </w:r>
          </w:p>
        </w:tc>
      </w:tr>
      <w:tr w:rsidR="00FC5961" w:rsidTr="006468E2">
        <w:trPr>
          <w:cantSplit/>
          <w:trHeight w:val="14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27" w:rsidRPr="00E831B2" w:rsidRDefault="003C2127" w:rsidP="003C2127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27" w:rsidRPr="00401172" w:rsidRDefault="002C7D97" w:rsidP="007B13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Objektā, automātiskā</w:t>
            </w:r>
            <w:r w:rsidRPr="00804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ugunsgrēka atklāšanas un trauksmes signalizācijas sistēma netiek uzturēta darba kārtībā, bet tieši uztveršanas, kontroles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un indikācijas iekārtā norāda u</w:t>
            </w:r>
            <w:r w:rsidR="007B13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atslēgumiem.</w:t>
            </w:r>
            <w:r w:rsidRPr="00804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27" w:rsidRPr="00401172" w:rsidRDefault="002C7D97" w:rsidP="003C21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4D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123.punkts.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2127" w:rsidRPr="00E831B2" w:rsidRDefault="002C7D97" w:rsidP="003C21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</w:tc>
      </w:tr>
      <w:tr w:rsidR="00FC5961" w:rsidTr="003C2127">
        <w:trPr>
          <w:cantSplit/>
          <w:trHeight w:val="7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27" w:rsidRPr="00E831B2" w:rsidRDefault="003C2127" w:rsidP="003C2127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27" w:rsidRPr="00401172" w:rsidRDefault="002C7D97" w:rsidP="003C21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D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Objektā nav veikta mehāniskās </w:t>
            </w:r>
            <w:r w:rsidRPr="00CB6D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ventilācijas sistēmas tehniskā stāvokļa pārbaude un tīrīšana.</w:t>
            </w:r>
            <w:r w:rsidRPr="00CB6D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127" w:rsidRPr="00401172" w:rsidRDefault="002C7D97" w:rsidP="003C212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6D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91.punkts.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4E8A" w:rsidRDefault="002C7D97" w:rsidP="003C21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  <w:p w:rsidR="003C2127" w:rsidRPr="001A4E8A" w:rsidRDefault="003C2127" w:rsidP="001A4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961" w:rsidTr="003C2127">
        <w:trPr>
          <w:cantSplit/>
          <w:trHeight w:val="7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CB6D89" w:rsidRDefault="002C7D97" w:rsidP="000519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Objekta aktam </w:t>
            </w:r>
            <w:r w:rsidRPr="00B75D5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(gāzes apkures iekārtām)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par a</w:t>
            </w:r>
            <w:r w:rsidRPr="00B75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pkures ierīces, iekārtas, dūmvadu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 dabiskās ventilācijas kanālu </w:t>
            </w:r>
            <w:r w:rsidRPr="00B75D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tehniskā stāvokļa pārbaud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 nav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ieskicēts grafiskais attēlojums.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CB6D89" w:rsidRDefault="002C7D97" w:rsidP="000519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75</w:t>
            </w: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9FD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28.11.2023.</w:t>
            </w:r>
          </w:p>
        </w:tc>
      </w:tr>
      <w:tr w:rsidR="00FC5961" w:rsidTr="003C2127">
        <w:trPr>
          <w:cantSplit/>
          <w:trHeight w:val="74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CB6D89" w:rsidRDefault="002C7D97" w:rsidP="000519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Objekta aktam (gāzes apkures iekārtām) par apkures ierīces, iekārtas, dūmvadu un dabiskās ventilācijas kanālu tehniskā stāvokļa pārbaudi</w:t>
            </w:r>
            <w: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nav </w:t>
            </w: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pievieno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ts klāt</w:t>
            </w: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darba veikšanas tiesīb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 apliecinoša dokumenta kopija </w:t>
            </w: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(skursteņslauķa vai krāšņu un kamīna mūrnieka profesionālo kvalifikāciju vai amatnieka kvalifikāciju apliecinoša dokumenta kopiju, attiecīgās jomas būvspeciālista sertifikāta kopiju vai ugunsdrošības u</w:t>
            </w: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civilās aizsardzības inženiera kvalifikāciju apliecinoša dokumenta kopiju).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CB6D89" w:rsidRDefault="002C7D97" w:rsidP="000519F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F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75.punkts.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9FD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28.11.2023.</w:t>
            </w:r>
          </w:p>
        </w:tc>
      </w:tr>
      <w:tr w:rsidR="00FC5961" w:rsidTr="003925D0">
        <w:trPr>
          <w:cantSplit/>
          <w:trHeight w:val="4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3925D0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Objekta</w:t>
            </w:r>
            <w:r>
              <w:t xml:space="preserve"> </w:t>
            </w:r>
            <w:r w:rsidRPr="00206D5D">
              <w:rPr>
                <w:i/>
              </w:rPr>
              <w:t>(</w:t>
            </w:r>
            <w:r w:rsidRPr="00206D5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Dubultu prospektā 71)</w:t>
            </w:r>
            <w:r w:rsidRPr="00206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automātiskā ugunsgrēka balss izziņošanas sistēmas evakuācijas paziņojums netiek translēts </w:t>
            </w:r>
            <w:r w:rsidRPr="00206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noteiktajā secībā, bet tieši, uzmanību piesaistošs signāls skan kopā ar evakuācijas ziņojumu.</w:t>
            </w:r>
            <w:r w:rsidRPr="00206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3925D0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6D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171.punkts.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9FD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</w:tc>
      </w:tr>
      <w:tr w:rsidR="00FC5961" w:rsidTr="007F0026">
        <w:trPr>
          <w:cantSplit/>
          <w:trHeight w:val="11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3925D0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Objekta </w:t>
            </w:r>
            <w:r w:rsidRPr="00206D5D">
              <w:rPr>
                <w:i/>
              </w:rPr>
              <w:t>(</w:t>
            </w:r>
            <w:r w:rsidRPr="00206D5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Dubultu prospektā 71)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kāpņu telpa</w:t>
            </w: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s, netiek ekspluatētas saskaņā ar būvprojektā paredzētajiem un būvniecības gaitā pieņemtajiem ugunsdrošības risinājumiem, bet tieši: dūmu izvades ailām (atveramiem logiem), kas paredzētas dūmu izvadīšanai, ir noņemti rokturi. </w:t>
            </w: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DE1B15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</w:t>
            </w:r>
          </w:p>
          <w:p w:rsidR="000519FD" w:rsidRPr="00DE1B15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DE1B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.punkts.</w:t>
            </w:r>
          </w:p>
          <w:p w:rsidR="000519FD" w:rsidRPr="003925D0" w:rsidRDefault="000519FD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9FD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</w:tc>
      </w:tr>
      <w:tr w:rsidR="00FC5961" w:rsidTr="00C0641F">
        <w:trPr>
          <w:cantSplit/>
          <w:trHeight w:val="8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3925D0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Objekta </w:t>
            </w:r>
            <w:r w:rsidRPr="00206D5D">
              <w:rPr>
                <w:i/>
              </w:rPr>
              <w:t>(</w:t>
            </w:r>
            <w:r w:rsidRPr="00206D5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Dubultu prospektā 71</w:t>
            </w:r>
            <w:r w:rsidRPr="000446A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labajā korpusa pusē, 3.stavā un virtuves kāpņu telpā, blakus krānam Nr.44)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kāpņu telpā, durvju pašaizveres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mehānisms, kas nodrošina, lai nepieļautu dūmu un citu degšanas produktu izplatīšanos ugunīgāka gadījumā, nav darba kārtībā, bet tieši, nenodrošina ciešu durvju aizvēršanu </w:t>
            </w:r>
            <w:r w:rsidRPr="008D3E2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(durvis neaizveras līdz galam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r w:rsidRPr="008D3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3925D0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E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9FD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AB7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</w:tc>
      </w:tr>
      <w:tr w:rsidR="00FC5961" w:rsidTr="00C0641F">
        <w:trPr>
          <w:cantSplit/>
          <w:trHeight w:val="8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Objekta durvis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06D5D">
              <w:rPr>
                <w:i/>
              </w:rPr>
              <w:t>(</w:t>
            </w:r>
            <w:r w:rsidRPr="00206D5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Dubultu prospektā </w:t>
            </w:r>
            <w:r w:rsidR="005723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71 </w:t>
            </w:r>
            <w:r w:rsidRPr="000446A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virtuves kāpņu telpā,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2.stāvā</w:t>
            </w:r>
            <w:r w:rsidR="005723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un Amulas ielā 6 2.stāvā un 3</w:t>
            </w:r>
            <w:r w:rsidR="007B131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</w:t>
            </w:r>
            <w:r w:rsidR="0057238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stāvā</w:t>
            </w:r>
            <w:r w:rsidR="002D5F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 w:rsidR="002D5F80">
              <w:t xml:space="preserve"> </w:t>
            </w:r>
            <w:r w:rsidR="002D5F80" w:rsidRPr="002D5F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Dubultu prospektā 59</w:t>
            </w:r>
            <w:r w:rsidRPr="000446A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B7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kas atdala kāpņu telpu no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citām telpām</w:t>
            </w:r>
            <w:r w:rsidRPr="00B7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nav aprīkotas ar pašaizveres mehānismu.</w:t>
            </w:r>
            <w:r w:rsidRPr="00B7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8D3E28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07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19.punkts.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0AB7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  <w:p w:rsidR="000519FD" w:rsidRPr="00AD0AB7" w:rsidRDefault="000519FD" w:rsidP="00AD0A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961" w:rsidTr="00C0641F">
        <w:trPr>
          <w:cantSplit/>
          <w:trHeight w:val="5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E831B2" w:rsidRDefault="000519FD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C0641F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5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Objekta </w:t>
            </w:r>
            <w:r w:rsidRPr="00206D5D">
              <w:rPr>
                <w:i/>
              </w:rPr>
              <w:t>(</w:t>
            </w:r>
            <w:r w:rsidRPr="00206D5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Dubultu prospektā 71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 5.stāvs, blakus 542 palātai</w:t>
            </w:r>
            <w:r w:rsidRPr="00206D5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izvietotā zīme, kas norāda evakuācijas ceļu, nav ieslēgta pastāvīgi un to</w:t>
            </w:r>
            <w:r w:rsidRPr="00495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neieslēdz automātiskā ugunsgrēka atklāšanas un trauksmes signalizācijas sistēma.</w:t>
            </w:r>
            <w:r w:rsidRPr="00495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9FD" w:rsidRPr="00C0641F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53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245.punkts.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19FD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30.09.</w:t>
            </w: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2023.</w:t>
            </w:r>
          </w:p>
        </w:tc>
      </w:tr>
      <w:tr w:rsidR="00FC5961" w:rsidTr="00EA1030">
        <w:trPr>
          <w:cantSplit/>
          <w:trHeight w:val="4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D7" w:rsidRPr="00E831B2" w:rsidRDefault="000C25D7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D7" w:rsidRPr="002D5F80" w:rsidRDefault="002C7D97" w:rsidP="00F3719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F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Objekta </w:t>
            </w:r>
            <w:r w:rsidRPr="002D5F8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(Amulas iela 6) </w:t>
            </w:r>
            <w:r w:rsidRPr="002D5F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izvietotā zīme 2.stāvā, kas norāda evakuācijas ceļu, nav ieslēgta pastāvīgi un to neieslēdz automātiskā ugunsgrēka atklāšanas un trauksmes signalizācijas sistēma.</w:t>
            </w:r>
            <w:r w:rsidRPr="002D5F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5D7" w:rsidRPr="002D5F80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5F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245.punkts.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25D7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</w:tc>
      </w:tr>
      <w:tr w:rsidR="00FC5961" w:rsidTr="00EA1030">
        <w:trPr>
          <w:cantSplit/>
          <w:trHeight w:val="4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C3" w:rsidRPr="00E831B2" w:rsidRDefault="00D305C3" w:rsidP="000519FD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C3" w:rsidRPr="00F3719D" w:rsidRDefault="002C7D97" w:rsidP="00D305C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Objektā</w:t>
            </w:r>
            <w:r w:rsidR="008C7E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C7E4C" w:rsidRPr="008C7E4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(Amulas iela 6)</w:t>
            </w:r>
            <w:r w:rsidR="008C7E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3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nav veikta elektroinstalācijas pārbaude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bet tieši, ir veikta tikai zemējuma pārbaude</w:t>
            </w:r>
            <w:r w:rsidRPr="00D3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5C3" w:rsidRPr="00F3719D" w:rsidRDefault="002C7D97" w:rsidP="000519F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Ugunsdrošības noteikumu 56</w:t>
            </w:r>
            <w:r w:rsidRPr="003B4A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.punkts.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5C3" w:rsidRPr="00E831B2" w:rsidRDefault="002C7D97" w:rsidP="00051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7540">
              <w:rPr>
                <w:rFonts w:ascii="Times New Roman" w:hAnsi="Times New Roman"/>
                <w:color w:val="000000"/>
                <w:sz w:val="24"/>
                <w:szCs w:val="24"/>
              </w:rPr>
              <w:t>31.12.2023.</w:t>
            </w:r>
          </w:p>
        </w:tc>
      </w:tr>
    </w:tbl>
    <w:p w:rsidR="006805CB" w:rsidRPr="00404384" w:rsidRDefault="006805CB">
      <w:pPr>
        <w:rPr>
          <w:rFonts w:ascii="Times New Roman" w:hAnsi="Times New Roman" w:cs="Times New Roman"/>
          <w:sz w:val="2"/>
          <w:szCs w:val="24"/>
        </w:rPr>
      </w:pPr>
    </w:p>
    <w:p w:rsidR="002972AA" w:rsidRPr="00E831B2" w:rsidRDefault="002C7D97">
      <w:pPr>
        <w:rPr>
          <w:rFonts w:ascii="Times New Roman" w:hAnsi="Times New Roman" w:cs="Times New Roman"/>
          <w:sz w:val="24"/>
          <w:szCs w:val="24"/>
        </w:rPr>
      </w:pPr>
      <w:r w:rsidRPr="00E831B2">
        <w:rPr>
          <w:rFonts w:ascii="Times New Roman" w:hAnsi="Times New Roman"/>
          <w:color w:val="000000"/>
          <w:sz w:val="24"/>
          <w:szCs w:val="24"/>
        </w:rPr>
        <w:t>3. Objekta atbildīgās personas viedoklis un argumenti:</w:t>
      </w: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  <w:gridCol w:w="278"/>
      </w:tblGrid>
      <w:tr w:rsidR="00FC5961" w:rsidTr="005A182E">
        <w:trPr>
          <w:cantSplit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31B2" w:rsidRPr="00132918" w:rsidRDefault="002C7D97" w:rsidP="00C3455D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9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Atbildīgās personas viedoklis </w:t>
            </w:r>
            <w:r w:rsidRPr="001329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noskaidrots, pārkāpumi izskaidroti un pārbaudes akta izpildes</w:t>
            </w:r>
          </w:p>
        </w:tc>
      </w:tr>
      <w:tr w:rsidR="00FC5961" w:rsidTr="005A182E">
        <w:trPr>
          <w:cantSplit/>
          <w:jc w:val="center"/>
        </w:trPr>
        <w:tc>
          <w:tcPr>
            <w:tcW w:w="99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0B78" w:rsidRPr="00132918" w:rsidRDefault="002C7D97" w:rsidP="00D11F7C">
            <w:pPr>
              <w:snapToGrid w:val="0"/>
              <w:spacing w:after="0" w:line="240" w:lineRule="auto"/>
              <w:ind w:left="516" w:hanging="32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9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termiņi saskaņoti sazinoties pa tālru</w:t>
            </w:r>
            <w:r w:rsidR="00CB2E53" w:rsidRPr="001329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ni un e-pastu </w:t>
            </w:r>
            <w:hyperlink r:id="rId9" w:history="1">
              <w:r w:rsidR="00D11F7C" w:rsidRPr="00132918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</w:rPr>
                <w:t>ilze.sulte@siva.gov.lv</w:t>
              </w:r>
            </w:hyperlink>
            <w:r w:rsidR="00D11F7C" w:rsidRPr="001329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.</w:t>
            </w:r>
          </w:p>
        </w:tc>
      </w:tr>
      <w:tr w:rsidR="00FC5961" w:rsidTr="00E831B2">
        <w:trPr>
          <w:gridAfter w:val="1"/>
          <w:wAfter w:w="278" w:type="dxa"/>
          <w:cantSplit/>
          <w:trHeight w:val="793"/>
          <w:jc w:val="center"/>
        </w:trPr>
        <w:tc>
          <w:tcPr>
            <w:tcW w:w="9689" w:type="dxa"/>
            <w:shd w:val="clear" w:color="auto" w:fill="auto"/>
          </w:tcPr>
          <w:p w:rsidR="00137A4A" w:rsidRPr="00404384" w:rsidRDefault="00137A4A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"/>
                <w:szCs w:val="24"/>
              </w:rPr>
            </w:pPr>
          </w:p>
          <w:p w:rsidR="00BC44EC" w:rsidRPr="005D1C44" w:rsidRDefault="002C7D97" w:rsidP="00A64383">
            <w:pPr>
              <w:spacing w:after="240" w:line="240" w:lineRule="auto"/>
              <w:ind w:firstLine="604"/>
              <w:jc w:val="both"/>
              <w:rPr>
                <w:rFonts w:ascii="Times New Roman" w:hAnsi="Times New Roman"/>
                <w:color w:val="000000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Saskaņā ar Ugunsdrošības un ugunsdzēsības likuma 13.panta ceturtās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daļas 5.punktu un Civilās aizsardzības un katastrofas pārvaldīšanas likuma 10.panta otrās daļas 2.punktu, kā arī uzklausot objekta atbildīgās personas viedokli un argumentus, uzdots konstatētos pārkāpumus novērst norādītajā termiņā.</w:t>
            </w:r>
          </w:p>
        </w:tc>
      </w:tr>
    </w:tbl>
    <w:p w:rsidR="002972AA" w:rsidRPr="00B42A8D" w:rsidRDefault="002C7D97" w:rsidP="00BC44EC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C44">
        <w:rPr>
          <w:rFonts w:ascii="Times New Roman" w:hAnsi="Times New Roman"/>
          <w:b/>
          <w:color w:val="000000"/>
          <w:sz w:val="24"/>
          <w:szCs w:val="24"/>
        </w:rPr>
        <w:t xml:space="preserve">Brīdinājums par </w:t>
      </w:r>
      <w:r w:rsidRPr="005D1C44">
        <w:rPr>
          <w:rFonts w:ascii="Times New Roman" w:hAnsi="Times New Roman"/>
          <w:b/>
          <w:color w:val="000000"/>
          <w:sz w:val="24"/>
          <w:szCs w:val="24"/>
        </w:rPr>
        <w:t>pārbaudes akta piespiedu izpildi</w:t>
      </w: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9689"/>
      </w:tblGrid>
      <w:tr w:rsidR="00FC5961" w:rsidTr="006F0449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2C7D97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</w:t>
            </w:r>
            <w:r w:rsidR="00512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</w:t>
            </w:r>
            <w:r w:rsidR="00807DE3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pārvalde</w:t>
            </w:r>
            <w:r w:rsidR="00807D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aicina adresātu labprātīgi izpildīt pārbaudes </w:t>
            </w:r>
            <w:r w:rsidR="00807DE3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aktu,</w:t>
            </w:r>
            <w:r w:rsidR="005129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1298E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novēršot</w:t>
            </w:r>
            <w:r w:rsidR="006F044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konstatētos pārkāpumus noteiktajā termiņā.</w:t>
            </w:r>
          </w:p>
        </w:tc>
      </w:tr>
      <w:tr w:rsidR="00FC5961" w:rsidTr="00243A96">
        <w:trPr>
          <w:cantSplit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243A96" w:rsidRPr="00243A96" w:rsidRDefault="00243A96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C5961" w:rsidTr="006F0449">
        <w:trPr>
          <w:cantSplit/>
          <w:trHeight w:val="313"/>
          <w:jc w:val="center"/>
        </w:trPr>
        <w:tc>
          <w:tcPr>
            <w:tcW w:w="9689" w:type="dxa"/>
            <w:shd w:val="clear" w:color="auto" w:fill="auto"/>
            <w:vAlign w:val="bottom"/>
          </w:tcPr>
          <w:p w:rsidR="009413C5" w:rsidRPr="009413C5" w:rsidRDefault="002C7D97" w:rsidP="0051298E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VUGD </w:t>
            </w:r>
            <w:r w:rsidR="005129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Rīgas reģiona </w:t>
            </w:r>
            <w:r w:rsidR="00807DE3"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pārvalde</w:t>
            </w:r>
            <w:r w:rsidR="00AB56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B56F3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brīdina, ja adresāts nebūs labprātīgi</w:t>
            </w:r>
            <w:r w:rsidR="0051298E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izpildījis</w:t>
            </w:r>
            <w:r w:rsidR="006F0449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pārbaudes aktu (novērsis konstatētos pārkāpumus noteiktajā termiņā)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6F0449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VUGD 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Rīgas reģiona</w:t>
            </w:r>
            <w:r w:rsidR="006F0449" w:rsidRPr="005D1C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pārvalde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F0449" w:rsidRPr="009413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var uzsākt pārbaudes akta izpildi piespiedu kārtā</w:t>
            </w:r>
            <w:r w:rsidR="006F0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2972AA" w:rsidRPr="00B42A8D" w:rsidRDefault="002972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Layout w:type="fixed"/>
        <w:tblLook w:val="0000" w:firstRow="0" w:lastRow="0" w:firstColumn="0" w:lastColumn="0" w:noHBand="0" w:noVBand="0"/>
      </w:tblPr>
      <w:tblGrid>
        <w:gridCol w:w="1006"/>
        <w:gridCol w:w="2422"/>
        <w:gridCol w:w="1636"/>
        <w:gridCol w:w="2160"/>
        <w:gridCol w:w="2465"/>
      </w:tblGrid>
      <w:tr w:rsidR="00FC5961" w:rsidTr="00C3455D">
        <w:trPr>
          <w:cantSplit/>
          <w:trHeight w:val="313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413C5" w:rsidRPr="005D1C44" w:rsidRDefault="002C7D97" w:rsidP="00115338">
            <w:pPr>
              <w:spacing w:after="12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Piespiedu izpilde var tikt uzsākta nākamajā darbdienā pēc pēdējā labprātīgai izpildei noteiktā termiņa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beigām. Par pārbaudes akta piespiedu izpildes līdzekli tiks izvēlēta piespiedu nauda. Pārbaudes akta piespiedu izpildes izmaksas tiks uzliktas adresātam.</w:t>
            </w:r>
          </w:p>
        </w:tc>
      </w:tr>
      <w:tr w:rsidR="00FC5961" w:rsidTr="00C3455D">
        <w:trPr>
          <w:cantSplit/>
          <w:trHeight w:val="457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413C5" w:rsidRPr="005D1C44" w:rsidRDefault="002C7D97" w:rsidP="00186389">
            <w:pPr>
              <w:spacing w:after="0" w:line="240" w:lineRule="auto"/>
              <w:ind w:firstLine="60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Ja nepiekrītat konstatētajiem pārkāpumiem, Jums ir tiesības šo pārbaudes aktu apstrīdēt viena mēneša 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laikā no tā spēkā stāšanās dienas</w:t>
            </w:r>
            <w:r w:rsidR="001863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augstākstāvošai amatpersonai:</w:t>
            </w:r>
          </w:p>
        </w:tc>
      </w:tr>
      <w:tr w:rsidR="00FC5961" w:rsidTr="009D27A1">
        <w:trPr>
          <w:cantSplit/>
          <w:trHeight w:val="354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D27A1" w:rsidRDefault="002C7D97" w:rsidP="00512434">
            <w:pPr>
              <w:spacing w:before="12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7A1">
              <w:rPr>
                <w:rFonts w:ascii="Times New Roman" w:hAnsi="Times New Roman"/>
                <w:color w:val="000000"/>
                <w:sz w:val="24"/>
                <w:szCs w:val="24"/>
              </w:rPr>
              <w:t>VUGD Rīgas reģiona pārvaldes priekšniekam, Jaunpils ielā 13, Rīgā, LV-1002</w:t>
            </w:r>
            <w:r w:rsidRPr="009D2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5961" w:rsidTr="00403D6C">
        <w:trPr>
          <w:cantSplit/>
          <w:trHeight w:val="326"/>
          <w:jc w:val="center"/>
        </w:trPr>
        <w:tc>
          <w:tcPr>
            <w:tcW w:w="96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D27A1" w:rsidRPr="005D1C44" w:rsidRDefault="002C7D97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(amatpersonas amats un adrese)</w:t>
            </w:r>
          </w:p>
        </w:tc>
      </w:tr>
      <w:tr w:rsidR="00FC5961" w:rsidTr="00403D6C">
        <w:trPr>
          <w:cantSplit/>
          <w:trHeight w:val="412"/>
          <w:jc w:val="center"/>
        </w:trPr>
        <w:tc>
          <w:tcPr>
            <w:tcW w:w="9689" w:type="dxa"/>
            <w:gridSpan w:val="5"/>
            <w:shd w:val="clear" w:color="auto" w:fill="auto"/>
          </w:tcPr>
          <w:p w:rsidR="009D27A1" w:rsidRPr="005D1C44" w:rsidRDefault="002C7D97" w:rsidP="009D27A1">
            <w:pPr>
              <w:snapToGrid w:val="0"/>
              <w:spacing w:after="0" w:line="240" w:lineRule="auto"/>
              <w:ind w:right="-85" w:firstLine="60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Pārbaudi veica:</w:t>
            </w:r>
          </w:p>
        </w:tc>
      </w:tr>
      <w:tr w:rsidR="00FC5961" w:rsidTr="00AE28BC">
        <w:trPr>
          <w:trHeight w:val="80"/>
          <w:jc w:val="center"/>
        </w:trPr>
        <w:tc>
          <w:tcPr>
            <w:tcW w:w="50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5D1C44" w:rsidRDefault="002C7D97" w:rsidP="008F2B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Dinija Probuka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27A1" w:rsidRPr="00994F78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5961" w:rsidTr="00115338">
        <w:trPr>
          <w:jc w:val="center"/>
        </w:trPr>
        <w:tc>
          <w:tcPr>
            <w:tcW w:w="50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D27A1" w:rsidRDefault="002C7D97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(amatpersonas vārds, uzvārds</w:t>
            </w:r>
            <w:r>
              <w:rPr>
                <w:rFonts w:ascii="Times New Roman" w:hAnsi="Times New Roman"/>
                <w:color w:val="000000"/>
                <w:sz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9D27A1" w:rsidRPr="005D1C44" w:rsidRDefault="009D27A1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  <w:shd w:val="clear" w:color="auto" w:fill="auto"/>
          </w:tcPr>
          <w:p w:rsidR="009D27A1" w:rsidRDefault="002C7D97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(paraksts)</w:t>
            </w:r>
          </w:p>
        </w:tc>
      </w:tr>
      <w:tr w:rsidR="00FC5961" w:rsidTr="00282E0F">
        <w:trPr>
          <w:cantSplit/>
          <w:trHeight w:val="372"/>
          <w:jc w:val="center"/>
        </w:trPr>
        <w:tc>
          <w:tcPr>
            <w:tcW w:w="968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82E0F" w:rsidRDefault="00282E0F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27A1" w:rsidRDefault="002C7D97" w:rsidP="00282E0F">
            <w:pPr>
              <w:snapToGrid w:val="0"/>
              <w:spacing w:after="0" w:line="240" w:lineRule="auto"/>
              <w:ind w:right="-84" w:hanging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Ar </w:t>
            </w:r>
            <w:r w:rsidRPr="00282E0F">
              <w:rPr>
                <w:rFonts w:ascii="Times New Roman" w:hAnsi="Times New Roman"/>
                <w:color w:val="000000"/>
                <w:sz w:val="24"/>
                <w:szCs w:val="24"/>
              </w:rPr>
              <w:t>pārbaudes akta saturu iepazinos un vienu eksemplāru saņēmu:</w:t>
            </w:r>
          </w:p>
          <w:p w:rsidR="00282E0F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2E0F" w:rsidRPr="00404384" w:rsidRDefault="00282E0F" w:rsidP="009D27A1">
            <w:pPr>
              <w:snapToGrid w:val="0"/>
              <w:spacing w:after="0" w:line="240" w:lineRule="auto"/>
              <w:ind w:right="-84" w:hanging="100"/>
              <w:jc w:val="center"/>
              <w:rPr>
                <w:rFonts w:ascii="Times New Roman" w:hAnsi="Times New Roman"/>
                <w:color w:val="000000"/>
                <w:sz w:val="6"/>
                <w:szCs w:val="24"/>
              </w:rPr>
            </w:pPr>
          </w:p>
        </w:tc>
      </w:tr>
      <w:tr w:rsidR="00FC5961" w:rsidTr="00C3455D">
        <w:trPr>
          <w:jc w:val="center"/>
        </w:trPr>
        <w:tc>
          <w:tcPr>
            <w:tcW w:w="968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9D27A1" w:rsidRPr="005D1C44" w:rsidRDefault="002C7D97" w:rsidP="009D27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</w:rPr>
              <w:t>(</w:t>
            </w:r>
            <w:r w:rsidRPr="005D1C4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objekta atbildīgās personas</w:t>
            </w:r>
            <w:r w:rsidRPr="005D1C44">
              <w:rPr>
                <w:rFonts w:ascii="Times New Roman" w:hAnsi="Times New Roman"/>
                <w:color w:val="000000"/>
                <w:sz w:val="16"/>
              </w:rPr>
              <w:t xml:space="preserve"> amats, vārds, uzvārds, paraksts vai atzīme par nosūtīšanu pa pastu)</w:t>
            </w:r>
          </w:p>
        </w:tc>
      </w:tr>
      <w:tr w:rsidR="00FC5961" w:rsidTr="00C3455D">
        <w:trPr>
          <w:trHeight w:val="305"/>
          <w:jc w:val="center"/>
        </w:trPr>
        <w:tc>
          <w:tcPr>
            <w:tcW w:w="1006" w:type="dxa"/>
            <w:shd w:val="clear" w:color="auto" w:fill="auto"/>
          </w:tcPr>
          <w:p w:rsidR="009D27A1" w:rsidRPr="005D1C44" w:rsidRDefault="002C7D97" w:rsidP="009D27A1">
            <w:pPr>
              <w:snapToGrid w:val="0"/>
              <w:spacing w:before="120" w:after="0" w:line="360" w:lineRule="auto"/>
              <w:ind w:right="-11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3941F8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2" w:type="dxa"/>
            <w:shd w:val="clear" w:color="auto" w:fill="auto"/>
          </w:tcPr>
          <w:p w:rsidR="009D27A1" w:rsidRPr="005D1C44" w:rsidRDefault="002C7D97" w:rsidP="009D27A1">
            <w:pPr>
              <w:snapToGrid w:val="0"/>
              <w:spacing w:before="120" w:after="0" w:line="240" w:lineRule="auto"/>
              <w:ind w:hanging="1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gada ___. ___________</w:t>
            </w:r>
          </w:p>
        </w:tc>
        <w:tc>
          <w:tcPr>
            <w:tcW w:w="6261" w:type="dxa"/>
            <w:gridSpan w:val="3"/>
            <w:shd w:val="clear" w:color="auto" w:fill="auto"/>
          </w:tcPr>
          <w:p w:rsidR="009D27A1" w:rsidRPr="005D1C44" w:rsidRDefault="009D27A1" w:rsidP="009D27A1">
            <w:pPr>
              <w:snapToGri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0150" w:rsidRDefault="00E20150" w:rsidP="00E20150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F0449" w:rsidRDefault="006F0449" w:rsidP="00E20150">
      <w:pPr>
        <w:tabs>
          <w:tab w:val="center" w:pos="4320"/>
          <w:tab w:val="right" w:pos="86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7B1314" w:rsidRDefault="007B1314" w:rsidP="006F044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Default="007B1314" w:rsidP="007B1314">
      <w:pPr>
        <w:rPr>
          <w:rFonts w:ascii="Times New Roman" w:eastAsia="Times New Roman" w:hAnsi="Times New Roman"/>
          <w:sz w:val="24"/>
          <w:szCs w:val="24"/>
        </w:rPr>
      </w:pPr>
    </w:p>
    <w:p w:rsidR="007B1314" w:rsidRPr="005D1C44" w:rsidRDefault="002C7D97" w:rsidP="007B131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 xml:space="preserve">DOKUMENTS PARAKSTĪTS AR DROŠU ELEKTRONISKO PARAKSTU UN SATUR </w:t>
      </w:r>
    </w:p>
    <w:p w:rsidR="007B1314" w:rsidRPr="008F2BAF" w:rsidRDefault="002C7D97" w:rsidP="007B131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D1C44">
        <w:rPr>
          <w:rFonts w:ascii="Times New Roman" w:eastAsia="Times New Roman" w:hAnsi="Times New Roman"/>
          <w:color w:val="000000"/>
          <w:sz w:val="24"/>
          <w:szCs w:val="24"/>
        </w:rPr>
        <w:t>LAIKA ZĪMOGU</w:t>
      </w:r>
      <w:bookmarkStart w:id="0" w:name="_GoBack"/>
      <w:bookmarkEnd w:id="0"/>
    </w:p>
    <w:sectPr w:rsidR="007B1314" w:rsidRPr="008F2BAF" w:rsidSect="00BD06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2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7D97">
      <w:pPr>
        <w:spacing w:after="0" w:line="240" w:lineRule="auto"/>
      </w:pPr>
      <w:r>
        <w:separator/>
      </w:r>
    </w:p>
  </w:endnote>
  <w:endnote w:type="continuationSeparator" w:id="0">
    <w:p w:rsidR="00000000" w:rsidRDefault="002C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BAF" w:rsidRPr="008F2BAF" w:rsidRDefault="008F2BAF" w:rsidP="008F2BA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04" w:rsidRPr="008F2BAF" w:rsidRDefault="00BD0604" w:rsidP="00BD0604">
    <w:pPr>
      <w:pStyle w:val="Footer"/>
      <w:jc w:val="center"/>
    </w:pPr>
  </w:p>
  <w:p w:rsidR="00BD0604" w:rsidRDefault="00BD0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7D97">
      <w:pPr>
        <w:spacing w:after="0" w:line="240" w:lineRule="auto"/>
      </w:pPr>
      <w:r>
        <w:separator/>
      </w:r>
    </w:p>
  </w:footnote>
  <w:footnote w:type="continuationSeparator" w:id="0">
    <w:p w:rsidR="00000000" w:rsidRDefault="002C7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6348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4"/>
      </w:rPr>
    </w:sdtEndPr>
    <w:sdtContent>
      <w:p w:rsidR="002972AA" w:rsidRPr="00423967" w:rsidRDefault="002C7D97" w:rsidP="00AE28BC">
        <w:pPr>
          <w:pStyle w:val="Header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423967">
          <w:rPr>
            <w:rFonts w:ascii="Times New Roman" w:hAnsi="Times New Roman" w:cs="Times New Roman"/>
            <w:sz w:val="20"/>
            <w:szCs w:val="24"/>
          </w:rPr>
          <w:fldChar w:fldCharType="begin"/>
        </w:r>
        <w:r w:rsidRPr="00423967">
          <w:rPr>
            <w:rFonts w:ascii="Times New Roman" w:hAnsi="Times New Roman" w:cs="Times New Roman"/>
            <w:sz w:val="20"/>
            <w:szCs w:val="24"/>
          </w:rPr>
          <w:instrText>PAGE   \* MERGEFORMAT</w:instrTex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4"/>
          </w:rPr>
          <w:t>2</w:t>
        </w:r>
        <w:r w:rsidRPr="00423967">
          <w:rPr>
            <w:rFonts w:ascii="Times New Roman" w:hAnsi="Times New Roman" w:cs="Times New Roman"/>
            <w:sz w:val="20"/>
            <w:szCs w:val="24"/>
          </w:rPr>
          <w:fldChar w:fldCharType="end"/>
        </w:r>
      </w:p>
    </w:sdtContent>
  </w:sdt>
  <w:p w:rsidR="00E262F2" w:rsidRDefault="00E262F2" w:rsidP="00AE28B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C" w:rsidRPr="00AE28BC" w:rsidRDefault="00AE28BC" w:rsidP="00AE28BC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67238"/>
    <w:multiLevelType w:val="hybridMultilevel"/>
    <w:tmpl w:val="3CA634EE"/>
    <w:lvl w:ilvl="0" w:tplc="4386E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FAC292" w:tentative="1">
      <w:start w:val="1"/>
      <w:numFmt w:val="lowerLetter"/>
      <w:lvlText w:val="%2."/>
      <w:lvlJc w:val="left"/>
      <w:pPr>
        <w:ind w:left="1440" w:hanging="360"/>
      </w:pPr>
    </w:lvl>
    <w:lvl w:ilvl="2" w:tplc="01C8B5D4" w:tentative="1">
      <w:start w:val="1"/>
      <w:numFmt w:val="lowerRoman"/>
      <w:lvlText w:val="%3."/>
      <w:lvlJc w:val="right"/>
      <w:pPr>
        <w:ind w:left="2160" w:hanging="180"/>
      </w:pPr>
    </w:lvl>
    <w:lvl w:ilvl="3" w:tplc="26D2C764" w:tentative="1">
      <w:start w:val="1"/>
      <w:numFmt w:val="decimal"/>
      <w:lvlText w:val="%4."/>
      <w:lvlJc w:val="left"/>
      <w:pPr>
        <w:ind w:left="2880" w:hanging="360"/>
      </w:pPr>
    </w:lvl>
    <w:lvl w:ilvl="4" w:tplc="D9981442" w:tentative="1">
      <w:start w:val="1"/>
      <w:numFmt w:val="lowerLetter"/>
      <w:lvlText w:val="%5."/>
      <w:lvlJc w:val="left"/>
      <w:pPr>
        <w:ind w:left="3600" w:hanging="360"/>
      </w:pPr>
    </w:lvl>
    <w:lvl w:ilvl="5" w:tplc="8940D4D6" w:tentative="1">
      <w:start w:val="1"/>
      <w:numFmt w:val="lowerRoman"/>
      <w:lvlText w:val="%6."/>
      <w:lvlJc w:val="right"/>
      <w:pPr>
        <w:ind w:left="4320" w:hanging="180"/>
      </w:pPr>
    </w:lvl>
    <w:lvl w:ilvl="6" w:tplc="D36696CA" w:tentative="1">
      <w:start w:val="1"/>
      <w:numFmt w:val="decimal"/>
      <w:lvlText w:val="%7."/>
      <w:lvlJc w:val="left"/>
      <w:pPr>
        <w:ind w:left="5040" w:hanging="360"/>
      </w:pPr>
    </w:lvl>
    <w:lvl w:ilvl="7" w:tplc="73063614" w:tentative="1">
      <w:start w:val="1"/>
      <w:numFmt w:val="lowerLetter"/>
      <w:lvlText w:val="%8."/>
      <w:lvlJc w:val="left"/>
      <w:pPr>
        <w:ind w:left="5760" w:hanging="360"/>
      </w:pPr>
    </w:lvl>
    <w:lvl w:ilvl="8" w:tplc="F5346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02699"/>
    <w:multiLevelType w:val="hybridMultilevel"/>
    <w:tmpl w:val="3CA634EE"/>
    <w:lvl w:ilvl="0" w:tplc="E8CEE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3EE75A" w:tentative="1">
      <w:start w:val="1"/>
      <w:numFmt w:val="lowerLetter"/>
      <w:lvlText w:val="%2."/>
      <w:lvlJc w:val="left"/>
      <w:pPr>
        <w:ind w:left="1440" w:hanging="360"/>
      </w:pPr>
    </w:lvl>
    <w:lvl w:ilvl="2" w:tplc="0E38E692" w:tentative="1">
      <w:start w:val="1"/>
      <w:numFmt w:val="lowerRoman"/>
      <w:lvlText w:val="%3."/>
      <w:lvlJc w:val="right"/>
      <w:pPr>
        <w:ind w:left="2160" w:hanging="180"/>
      </w:pPr>
    </w:lvl>
    <w:lvl w:ilvl="3" w:tplc="143EE4B0" w:tentative="1">
      <w:start w:val="1"/>
      <w:numFmt w:val="decimal"/>
      <w:lvlText w:val="%4."/>
      <w:lvlJc w:val="left"/>
      <w:pPr>
        <w:ind w:left="2880" w:hanging="360"/>
      </w:pPr>
    </w:lvl>
    <w:lvl w:ilvl="4" w:tplc="C150CFDE" w:tentative="1">
      <w:start w:val="1"/>
      <w:numFmt w:val="lowerLetter"/>
      <w:lvlText w:val="%5."/>
      <w:lvlJc w:val="left"/>
      <w:pPr>
        <w:ind w:left="3600" w:hanging="360"/>
      </w:pPr>
    </w:lvl>
    <w:lvl w:ilvl="5" w:tplc="35B0F870" w:tentative="1">
      <w:start w:val="1"/>
      <w:numFmt w:val="lowerRoman"/>
      <w:lvlText w:val="%6."/>
      <w:lvlJc w:val="right"/>
      <w:pPr>
        <w:ind w:left="4320" w:hanging="180"/>
      </w:pPr>
    </w:lvl>
    <w:lvl w:ilvl="6" w:tplc="70641974" w:tentative="1">
      <w:start w:val="1"/>
      <w:numFmt w:val="decimal"/>
      <w:lvlText w:val="%7."/>
      <w:lvlJc w:val="left"/>
      <w:pPr>
        <w:ind w:left="5040" w:hanging="360"/>
      </w:pPr>
    </w:lvl>
    <w:lvl w:ilvl="7" w:tplc="C50031FE" w:tentative="1">
      <w:start w:val="1"/>
      <w:numFmt w:val="lowerLetter"/>
      <w:lvlText w:val="%8."/>
      <w:lvlJc w:val="left"/>
      <w:pPr>
        <w:ind w:left="5760" w:hanging="360"/>
      </w:pPr>
    </w:lvl>
    <w:lvl w:ilvl="8" w:tplc="3FFC1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34D22"/>
    <w:multiLevelType w:val="hybridMultilevel"/>
    <w:tmpl w:val="71820EFA"/>
    <w:lvl w:ilvl="0" w:tplc="A07C425E">
      <w:start w:val="1"/>
      <w:numFmt w:val="decimal"/>
      <w:lvlText w:val="%1."/>
      <w:lvlJc w:val="left"/>
      <w:pPr>
        <w:ind w:left="720" w:hanging="360"/>
      </w:pPr>
    </w:lvl>
    <w:lvl w:ilvl="1" w:tplc="97A2B968" w:tentative="1">
      <w:start w:val="1"/>
      <w:numFmt w:val="lowerLetter"/>
      <w:lvlText w:val="%2."/>
      <w:lvlJc w:val="left"/>
      <w:pPr>
        <w:ind w:left="1440" w:hanging="360"/>
      </w:pPr>
    </w:lvl>
    <w:lvl w:ilvl="2" w:tplc="4246C68E" w:tentative="1">
      <w:start w:val="1"/>
      <w:numFmt w:val="lowerRoman"/>
      <w:lvlText w:val="%3."/>
      <w:lvlJc w:val="right"/>
      <w:pPr>
        <w:ind w:left="2160" w:hanging="180"/>
      </w:pPr>
    </w:lvl>
    <w:lvl w:ilvl="3" w:tplc="D2CC5994" w:tentative="1">
      <w:start w:val="1"/>
      <w:numFmt w:val="decimal"/>
      <w:lvlText w:val="%4."/>
      <w:lvlJc w:val="left"/>
      <w:pPr>
        <w:ind w:left="2880" w:hanging="360"/>
      </w:pPr>
    </w:lvl>
    <w:lvl w:ilvl="4" w:tplc="01742FC2" w:tentative="1">
      <w:start w:val="1"/>
      <w:numFmt w:val="lowerLetter"/>
      <w:lvlText w:val="%5."/>
      <w:lvlJc w:val="left"/>
      <w:pPr>
        <w:ind w:left="3600" w:hanging="360"/>
      </w:pPr>
    </w:lvl>
    <w:lvl w:ilvl="5" w:tplc="7E0612D8" w:tentative="1">
      <w:start w:val="1"/>
      <w:numFmt w:val="lowerRoman"/>
      <w:lvlText w:val="%6."/>
      <w:lvlJc w:val="right"/>
      <w:pPr>
        <w:ind w:left="4320" w:hanging="180"/>
      </w:pPr>
    </w:lvl>
    <w:lvl w:ilvl="6" w:tplc="5A2CD076" w:tentative="1">
      <w:start w:val="1"/>
      <w:numFmt w:val="decimal"/>
      <w:lvlText w:val="%7."/>
      <w:lvlJc w:val="left"/>
      <w:pPr>
        <w:ind w:left="5040" w:hanging="360"/>
      </w:pPr>
    </w:lvl>
    <w:lvl w:ilvl="7" w:tplc="ECC0219A" w:tentative="1">
      <w:start w:val="1"/>
      <w:numFmt w:val="lowerLetter"/>
      <w:lvlText w:val="%8."/>
      <w:lvlJc w:val="left"/>
      <w:pPr>
        <w:ind w:left="5760" w:hanging="360"/>
      </w:pPr>
    </w:lvl>
    <w:lvl w:ilvl="8" w:tplc="65A282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2"/>
    <w:rsid w:val="00000580"/>
    <w:rsid w:val="000107CA"/>
    <w:rsid w:val="00034070"/>
    <w:rsid w:val="00042089"/>
    <w:rsid w:val="000423A1"/>
    <w:rsid w:val="000446AA"/>
    <w:rsid w:val="00046324"/>
    <w:rsid w:val="00047031"/>
    <w:rsid w:val="000519FD"/>
    <w:rsid w:val="00052988"/>
    <w:rsid w:val="00063C7F"/>
    <w:rsid w:val="00071D56"/>
    <w:rsid w:val="00074B6E"/>
    <w:rsid w:val="00081804"/>
    <w:rsid w:val="00096001"/>
    <w:rsid w:val="000A2F88"/>
    <w:rsid w:val="000B4920"/>
    <w:rsid w:val="000C25D7"/>
    <w:rsid w:val="000F1580"/>
    <w:rsid w:val="0010214A"/>
    <w:rsid w:val="0010437E"/>
    <w:rsid w:val="00115338"/>
    <w:rsid w:val="001263A7"/>
    <w:rsid w:val="00132918"/>
    <w:rsid w:val="001371FE"/>
    <w:rsid w:val="0013720E"/>
    <w:rsid w:val="00137A4A"/>
    <w:rsid w:val="00144AA7"/>
    <w:rsid w:val="001810FA"/>
    <w:rsid w:val="00182283"/>
    <w:rsid w:val="00186389"/>
    <w:rsid w:val="00195B85"/>
    <w:rsid w:val="00195B97"/>
    <w:rsid w:val="00195F69"/>
    <w:rsid w:val="001A4B7E"/>
    <w:rsid w:val="001A4E8A"/>
    <w:rsid w:val="001C057B"/>
    <w:rsid w:val="001C2010"/>
    <w:rsid w:val="001D0F25"/>
    <w:rsid w:val="001E5E3A"/>
    <w:rsid w:val="001F2D39"/>
    <w:rsid w:val="001F5715"/>
    <w:rsid w:val="00206302"/>
    <w:rsid w:val="00206D5D"/>
    <w:rsid w:val="00211DC2"/>
    <w:rsid w:val="00213AE0"/>
    <w:rsid w:val="00216A13"/>
    <w:rsid w:val="00222383"/>
    <w:rsid w:val="0024097F"/>
    <w:rsid w:val="00243A96"/>
    <w:rsid w:val="00243C46"/>
    <w:rsid w:val="00260584"/>
    <w:rsid w:val="00264568"/>
    <w:rsid w:val="00267E65"/>
    <w:rsid w:val="00277CBB"/>
    <w:rsid w:val="00282E0F"/>
    <w:rsid w:val="002833A1"/>
    <w:rsid w:val="00293C00"/>
    <w:rsid w:val="002972AA"/>
    <w:rsid w:val="002A02AD"/>
    <w:rsid w:val="002A1CBD"/>
    <w:rsid w:val="002A75A6"/>
    <w:rsid w:val="002B14F3"/>
    <w:rsid w:val="002B24ED"/>
    <w:rsid w:val="002B280E"/>
    <w:rsid w:val="002C28B5"/>
    <w:rsid w:val="002C7D97"/>
    <w:rsid w:val="002D2E5B"/>
    <w:rsid w:val="002D3328"/>
    <w:rsid w:val="002D5F80"/>
    <w:rsid w:val="002E4D12"/>
    <w:rsid w:val="002E6C08"/>
    <w:rsid w:val="002F4451"/>
    <w:rsid w:val="0030122E"/>
    <w:rsid w:val="00301AE6"/>
    <w:rsid w:val="003022DC"/>
    <w:rsid w:val="0031043E"/>
    <w:rsid w:val="0031215C"/>
    <w:rsid w:val="00315ED9"/>
    <w:rsid w:val="00317540"/>
    <w:rsid w:val="0032366A"/>
    <w:rsid w:val="00324C14"/>
    <w:rsid w:val="003274F4"/>
    <w:rsid w:val="00347990"/>
    <w:rsid w:val="003539B0"/>
    <w:rsid w:val="00353C82"/>
    <w:rsid w:val="00360235"/>
    <w:rsid w:val="00367316"/>
    <w:rsid w:val="003852EC"/>
    <w:rsid w:val="003925D0"/>
    <w:rsid w:val="003941F8"/>
    <w:rsid w:val="0039626E"/>
    <w:rsid w:val="003962AA"/>
    <w:rsid w:val="003A10C1"/>
    <w:rsid w:val="003B1A71"/>
    <w:rsid w:val="003B4AA7"/>
    <w:rsid w:val="003B5A8B"/>
    <w:rsid w:val="003C0F48"/>
    <w:rsid w:val="003C2127"/>
    <w:rsid w:val="003E16AA"/>
    <w:rsid w:val="003E34C0"/>
    <w:rsid w:val="003E6217"/>
    <w:rsid w:val="003F39A6"/>
    <w:rsid w:val="003F74D2"/>
    <w:rsid w:val="00401172"/>
    <w:rsid w:val="00403D6C"/>
    <w:rsid w:val="00404384"/>
    <w:rsid w:val="00412D5B"/>
    <w:rsid w:val="00421607"/>
    <w:rsid w:val="00423967"/>
    <w:rsid w:val="004341F5"/>
    <w:rsid w:val="00441B2C"/>
    <w:rsid w:val="00443BAD"/>
    <w:rsid w:val="004540F1"/>
    <w:rsid w:val="004615D8"/>
    <w:rsid w:val="0046488A"/>
    <w:rsid w:val="00477334"/>
    <w:rsid w:val="00481308"/>
    <w:rsid w:val="00484FB0"/>
    <w:rsid w:val="00485E3F"/>
    <w:rsid w:val="0049535A"/>
    <w:rsid w:val="004A2F0C"/>
    <w:rsid w:val="004A40AE"/>
    <w:rsid w:val="004A566F"/>
    <w:rsid w:val="004A75AD"/>
    <w:rsid w:val="004B0FC7"/>
    <w:rsid w:val="004B53A8"/>
    <w:rsid w:val="004B760D"/>
    <w:rsid w:val="004B7D6F"/>
    <w:rsid w:val="004D054A"/>
    <w:rsid w:val="004D10A3"/>
    <w:rsid w:val="004D2D08"/>
    <w:rsid w:val="004D6960"/>
    <w:rsid w:val="004D7C64"/>
    <w:rsid w:val="004E4CE4"/>
    <w:rsid w:val="004F2E6E"/>
    <w:rsid w:val="004F42BA"/>
    <w:rsid w:val="004F42FE"/>
    <w:rsid w:val="004F7500"/>
    <w:rsid w:val="005028E7"/>
    <w:rsid w:val="005040A3"/>
    <w:rsid w:val="00505A28"/>
    <w:rsid w:val="00505E25"/>
    <w:rsid w:val="00512434"/>
    <w:rsid w:val="0051298E"/>
    <w:rsid w:val="0053044E"/>
    <w:rsid w:val="00530F94"/>
    <w:rsid w:val="00534A7E"/>
    <w:rsid w:val="00546973"/>
    <w:rsid w:val="00550DF5"/>
    <w:rsid w:val="00571B21"/>
    <w:rsid w:val="00572387"/>
    <w:rsid w:val="00573096"/>
    <w:rsid w:val="005776EF"/>
    <w:rsid w:val="005A0DF6"/>
    <w:rsid w:val="005A182E"/>
    <w:rsid w:val="005A24EE"/>
    <w:rsid w:val="005A6ECF"/>
    <w:rsid w:val="005B308D"/>
    <w:rsid w:val="005B6921"/>
    <w:rsid w:val="005B7570"/>
    <w:rsid w:val="005C4CA8"/>
    <w:rsid w:val="005D1C44"/>
    <w:rsid w:val="005D737B"/>
    <w:rsid w:val="005E5B25"/>
    <w:rsid w:val="005E6A6D"/>
    <w:rsid w:val="005F38D2"/>
    <w:rsid w:val="00611073"/>
    <w:rsid w:val="00631926"/>
    <w:rsid w:val="00637311"/>
    <w:rsid w:val="0064401A"/>
    <w:rsid w:val="006468E2"/>
    <w:rsid w:val="0066303F"/>
    <w:rsid w:val="0066445E"/>
    <w:rsid w:val="00664C0B"/>
    <w:rsid w:val="006805CB"/>
    <w:rsid w:val="0068472E"/>
    <w:rsid w:val="00694789"/>
    <w:rsid w:val="00696704"/>
    <w:rsid w:val="00696968"/>
    <w:rsid w:val="006A690F"/>
    <w:rsid w:val="006B3265"/>
    <w:rsid w:val="006B7D58"/>
    <w:rsid w:val="006C4C8E"/>
    <w:rsid w:val="006D0DFB"/>
    <w:rsid w:val="006D33EC"/>
    <w:rsid w:val="006E4953"/>
    <w:rsid w:val="006E4CA0"/>
    <w:rsid w:val="006F0449"/>
    <w:rsid w:val="006F13F4"/>
    <w:rsid w:val="00706D5B"/>
    <w:rsid w:val="007121E4"/>
    <w:rsid w:val="00715E9D"/>
    <w:rsid w:val="00730C93"/>
    <w:rsid w:val="007445ED"/>
    <w:rsid w:val="007539E3"/>
    <w:rsid w:val="00764CF1"/>
    <w:rsid w:val="007657A9"/>
    <w:rsid w:val="0077496C"/>
    <w:rsid w:val="00776519"/>
    <w:rsid w:val="007912C8"/>
    <w:rsid w:val="007A1C2A"/>
    <w:rsid w:val="007B0A02"/>
    <w:rsid w:val="007B1314"/>
    <w:rsid w:val="007B461F"/>
    <w:rsid w:val="007B5491"/>
    <w:rsid w:val="007C5992"/>
    <w:rsid w:val="007C7E28"/>
    <w:rsid w:val="007D66BC"/>
    <w:rsid w:val="007F0026"/>
    <w:rsid w:val="007F5914"/>
    <w:rsid w:val="007F6B59"/>
    <w:rsid w:val="00804DD4"/>
    <w:rsid w:val="00807DE3"/>
    <w:rsid w:val="008161A7"/>
    <w:rsid w:val="00823E11"/>
    <w:rsid w:val="00833501"/>
    <w:rsid w:val="00833E28"/>
    <w:rsid w:val="00835F91"/>
    <w:rsid w:val="008364BE"/>
    <w:rsid w:val="0085611A"/>
    <w:rsid w:val="008870E7"/>
    <w:rsid w:val="008A4BD2"/>
    <w:rsid w:val="008B1A39"/>
    <w:rsid w:val="008C7E4C"/>
    <w:rsid w:val="008D3E28"/>
    <w:rsid w:val="008D5BD1"/>
    <w:rsid w:val="008D5DB4"/>
    <w:rsid w:val="008E0D1D"/>
    <w:rsid w:val="008E11B2"/>
    <w:rsid w:val="008E1D11"/>
    <w:rsid w:val="008E39EF"/>
    <w:rsid w:val="008E7779"/>
    <w:rsid w:val="008F2BAF"/>
    <w:rsid w:val="008F3ADD"/>
    <w:rsid w:val="008F453E"/>
    <w:rsid w:val="0090596B"/>
    <w:rsid w:val="0091584F"/>
    <w:rsid w:val="00916A37"/>
    <w:rsid w:val="00921EEC"/>
    <w:rsid w:val="009413C5"/>
    <w:rsid w:val="009425D0"/>
    <w:rsid w:val="00950FEE"/>
    <w:rsid w:val="009528DC"/>
    <w:rsid w:val="009536FB"/>
    <w:rsid w:val="00957DFE"/>
    <w:rsid w:val="00967940"/>
    <w:rsid w:val="009707A1"/>
    <w:rsid w:val="009748C3"/>
    <w:rsid w:val="009919CA"/>
    <w:rsid w:val="00994545"/>
    <w:rsid w:val="00994F78"/>
    <w:rsid w:val="009A522A"/>
    <w:rsid w:val="009A585A"/>
    <w:rsid w:val="009A6121"/>
    <w:rsid w:val="009B196B"/>
    <w:rsid w:val="009C2517"/>
    <w:rsid w:val="009D27A1"/>
    <w:rsid w:val="009D2965"/>
    <w:rsid w:val="009D7FE1"/>
    <w:rsid w:val="009E05EB"/>
    <w:rsid w:val="009E255F"/>
    <w:rsid w:val="009E59B4"/>
    <w:rsid w:val="00A01AB7"/>
    <w:rsid w:val="00A02090"/>
    <w:rsid w:val="00A02953"/>
    <w:rsid w:val="00A139B4"/>
    <w:rsid w:val="00A15B24"/>
    <w:rsid w:val="00A3341E"/>
    <w:rsid w:val="00A3474F"/>
    <w:rsid w:val="00A36641"/>
    <w:rsid w:val="00A40A84"/>
    <w:rsid w:val="00A47DBC"/>
    <w:rsid w:val="00A51F9B"/>
    <w:rsid w:val="00A537A9"/>
    <w:rsid w:val="00A54FDB"/>
    <w:rsid w:val="00A64383"/>
    <w:rsid w:val="00AA0735"/>
    <w:rsid w:val="00AA443A"/>
    <w:rsid w:val="00AB0103"/>
    <w:rsid w:val="00AB0693"/>
    <w:rsid w:val="00AB56F3"/>
    <w:rsid w:val="00AD0AB7"/>
    <w:rsid w:val="00AD2333"/>
    <w:rsid w:val="00AD5B8D"/>
    <w:rsid w:val="00AD6B87"/>
    <w:rsid w:val="00AE28BC"/>
    <w:rsid w:val="00AE4CCD"/>
    <w:rsid w:val="00AE6E30"/>
    <w:rsid w:val="00AF6B83"/>
    <w:rsid w:val="00B06397"/>
    <w:rsid w:val="00B126F7"/>
    <w:rsid w:val="00B27EEF"/>
    <w:rsid w:val="00B42A8D"/>
    <w:rsid w:val="00B54855"/>
    <w:rsid w:val="00B55F8F"/>
    <w:rsid w:val="00B57383"/>
    <w:rsid w:val="00B6168D"/>
    <w:rsid w:val="00B64016"/>
    <w:rsid w:val="00B6662C"/>
    <w:rsid w:val="00B707DE"/>
    <w:rsid w:val="00B70A8F"/>
    <w:rsid w:val="00B75D55"/>
    <w:rsid w:val="00B93F6E"/>
    <w:rsid w:val="00B970E2"/>
    <w:rsid w:val="00BA1A4B"/>
    <w:rsid w:val="00BA1D1C"/>
    <w:rsid w:val="00BA749B"/>
    <w:rsid w:val="00BB0262"/>
    <w:rsid w:val="00BB1261"/>
    <w:rsid w:val="00BB2DB2"/>
    <w:rsid w:val="00BB39FA"/>
    <w:rsid w:val="00BB6AA7"/>
    <w:rsid w:val="00BC3FD3"/>
    <w:rsid w:val="00BC44EC"/>
    <w:rsid w:val="00BD0604"/>
    <w:rsid w:val="00BD11E3"/>
    <w:rsid w:val="00BD53E7"/>
    <w:rsid w:val="00BD7310"/>
    <w:rsid w:val="00BE4E01"/>
    <w:rsid w:val="00BF5601"/>
    <w:rsid w:val="00BF71E3"/>
    <w:rsid w:val="00C02A9A"/>
    <w:rsid w:val="00C03DA8"/>
    <w:rsid w:val="00C04BFE"/>
    <w:rsid w:val="00C0641F"/>
    <w:rsid w:val="00C13FA8"/>
    <w:rsid w:val="00C14035"/>
    <w:rsid w:val="00C140D2"/>
    <w:rsid w:val="00C1504B"/>
    <w:rsid w:val="00C23DAD"/>
    <w:rsid w:val="00C26403"/>
    <w:rsid w:val="00C33F06"/>
    <w:rsid w:val="00C3455D"/>
    <w:rsid w:val="00C3756D"/>
    <w:rsid w:val="00C457DE"/>
    <w:rsid w:val="00C47CDC"/>
    <w:rsid w:val="00C5509D"/>
    <w:rsid w:val="00C62F2D"/>
    <w:rsid w:val="00C864E6"/>
    <w:rsid w:val="00C93EB6"/>
    <w:rsid w:val="00C959F6"/>
    <w:rsid w:val="00CA7554"/>
    <w:rsid w:val="00CB2E53"/>
    <w:rsid w:val="00CB6D89"/>
    <w:rsid w:val="00CC0405"/>
    <w:rsid w:val="00CC2C4D"/>
    <w:rsid w:val="00CE2FD1"/>
    <w:rsid w:val="00CE3D7D"/>
    <w:rsid w:val="00CF4549"/>
    <w:rsid w:val="00CF58AE"/>
    <w:rsid w:val="00D00EDA"/>
    <w:rsid w:val="00D06380"/>
    <w:rsid w:val="00D11F7C"/>
    <w:rsid w:val="00D248A7"/>
    <w:rsid w:val="00D24D8C"/>
    <w:rsid w:val="00D277DA"/>
    <w:rsid w:val="00D303D8"/>
    <w:rsid w:val="00D305C3"/>
    <w:rsid w:val="00D30AEA"/>
    <w:rsid w:val="00D3463A"/>
    <w:rsid w:val="00D34CA7"/>
    <w:rsid w:val="00D36D3B"/>
    <w:rsid w:val="00D4286F"/>
    <w:rsid w:val="00D42BFE"/>
    <w:rsid w:val="00D533A0"/>
    <w:rsid w:val="00D74573"/>
    <w:rsid w:val="00D7749C"/>
    <w:rsid w:val="00D87F95"/>
    <w:rsid w:val="00D9029E"/>
    <w:rsid w:val="00DA3FDF"/>
    <w:rsid w:val="00DB7E75"/>
    <w:rsid w:val="00DC762B"/>
    <w:rsid w:val="00DC7D29"/>
    <w:rsid w:val="00DD0B78"/>
    <w:rsid w:val="00DD37BB"/>
    <w:rsid w:val="00DD4321"/>
    <w:rsid w:val="00DE1B15"/>
    <w:rsid w:val="00DE3975"/>
    <w:rsid w:val="00DE73A3"/>
    <w:rsid w:val="00DF5B55"/>
    <w:rsid w:val="00DF774F"/>
    <w:rsid w:val="00E00B48"/>
    <w:rsid w:val="00E02200"/>
    <w:rsid w:val="00E04E71"/>
    <w:rsid w:val="00E10B16"/>
    <w:rsid w:val="00E12AAA"/>
    <w:rsid w:val="00E20150"/>
    <w:rsid w:val="00E25594"/>
    <w:rsid w:val="00E262F2"/>
    <w:rsid w:val="00E277FD"/>
    <w:rsid w:val="00E31E2F"/>
    <w:rsid w:val="00E50F03"/>
    <w:rsid w:val="00E5461E"/>
    <w:rsid w:val="00E603A4"/>
    <w:rsid w:val="00E63FBC"/>
    <w:rsid w:val="00E70831"/>
    <w:rsid w:val="00E831B2"/>
    <w:rsid w:val="00E90143"/>
    <w:rsid w:val="00E92BA4"/>
    <w:rsid w:val="00EA1030"/>
    <w:rsid w:val="00EA30C9"/>
    <w:rsid w:val="00EA5C85"/>
    <w:rsid w:val="00EC1742"/>
    <w:rsid w:val="00ED286D"/>
    <w:rsid w:val="00EE2DEB"/>
    <w:rsid w:val="00EF3F44"/>
    <w:rsid w:val="00F0104D"/>
    <w:rsid w:val="00F053A6"/>
    <w:rsid w:val="00F062B6"/>
    <w:rsid w:val="00F20C3E"/>
    <w:rsid w:val="00F24650"/>
    <w:rsid w:val="00F30DB9"/>
    <w:rsid w:val="00F35F64"/>
    <w:rsid w:val="00F3719D"/>
    <w:rsid w:val="00F430A8"/>
    <w:rsid w:val="00F441D8"/>
    <w:rsid w:val="00F551A6"/>
    <w:rsid w:val="00F61B40"/>
    <w:rsid w:val="00F73DE7"/>
    <w:rsid w:val="00F77942"/>
    <w:rsid w:val="00F855E9"/>
    <w:rsid w:val="00F95F18"/>
    <w:rsid w:val="00FB01FF"/>
    <w:rsid w:val="00FB49D5"/>
    <w:rsid w:val="00FC1787"/>
    <w:rsid w:val="00FC2945"/>
    <w:rsid w:val="00FC5961"/>
    <w:rsid w:val="00FC64AB"/>
    <w:rsid w:val="00FD36B8"/>
    <w:rsid w:val="00FD4AA2"/>
    <w:rsid w:val="00FD5E32"/>
    <w:rsid w:val="00FE0312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21430-34FD-4E04-8956-8BFC9E11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2F2"/>
  </w:style>
  <w:style w:type="paragraph" w:styleId="Footer">
    <w:name w:val="footer"/>
    <w:basedOn w:val="Normal"/>
    <w:link w:val="FooterChar"/>
    <w:uiPriority w:val="99"/>
    <w:unhideWhenUsed/>
    <w:rsid w:val="00E262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2F2"/>
  </w:style>
  <w:style w:type="table" w:styleId="TableGrid">
    <w:name w:val="Table Grid"/>
    <w:basedOn w:val="TableNormal"/>
    <w:uiPriority w:val="39"/>
    <w:rsid w:val="00E26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4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E5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E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E2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E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sulte@siva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94FC-C753-4090-923D-F8E194D9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4703</Words>
  <Characters>2682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Ringolds Arnis</cp:lastModifiedBy>
  <cp:revision>259</cp:revision>
  <cp:lastPrinted>2022-02-04T14:29:00Z</cp:lastPrinted>
  <dcterms:created xsi:type="dcterms:W3CDTF">2023-08-14T11:21:00Z</dcterms:created>
  <dcterms:modified xsi:type="dcterms:W3CDTF">2023-09-13T13:50:00Z</dcterms:modified>
</cp:coreProperties>
</file>