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805A06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7834434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01918C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5AE796D0" w14:textId="34D8202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Valmiera</w:t>
            </w:r>
          </w:p>
        </w:tc>
      </w:tr>
    </w:tbl>
    <w:p w:rsidR="00BC67F6" w:rsidRPr="008A3DA7" w:rsidP="00BC67F6" w14:paraId="47B5693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29DA5765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592552D" w14:textId="77777777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04.07.2024</w:t>
            </w:r>
          </w:p>
        </w:tc>
      </w:tr>
    </w:tbl>
    <w:p w:rsidR="00BC67F6" w:rsidRPr="008A3DA7" w:rsidP="00BC67F6" w14:paraId="3857927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47"/>
      </w:tblGrid>
      <w:tr w14:paraId="651AAFB5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9011" w:type="dxa"/>
              <w:tblLook w:val="04A0"/>
            </w:tblPr>
            <w:tblGrid>
              <w:gridCol w:w="7867"/>
              <w:gridCol w:w="1144"/>
            </w:tblGrid>
            <w:tr w14:paraId="43182378" w14:textId="77777777" w:rsidTr="00AD1E7A">
              <w:tblPrEx>
                <w:tblW w:w="9011" w:type="dxa"/>
                <w:tblLook w:val="04A0"/>
              </w:tblPrEx>
              <w:tc>
                <w:tcPr>
                  <w:tcW w:w="7867" w:type="dxa"/>
                </w:tcPr>
                <w:p w:rsidR="00AD1E7A" w:rsidP="00AD1E7A" w14:paraId="129996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44" w:type="dxa"/>
                </w:tcPr>
                <w:p w:rsidR="00AD1E7A" w:rsidP="00AD1E7A" w14:paraId="5B2E5EB9" w14:textId="666A640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3FA44A06" w14:textId="77777777" w:rsidTr="00AD1E7A">
              <w:tblPrEx>
                <w:tblW w:w="9011" w:type="dxa"/>
                <w:tblLook w:val="04A0"/>
              </w:tblPrEx>
              <w:tc>
                <w:tcPr>
                  <w:tcW w:w="7867" w:type="dxa"/>
                </w:tcPr>
                <w:p w:rsidR="00AD1E7A" w:rsidP="00AD1E7A" w14:paraId="101587A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44" w:type="dxa"/>
                </w:tcPr>
                <w:p w:rsidR="00AD1E7A" w:rsidP="00AD1E7A" w14:paraId="77096963" w14:textId="1A8CD7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D51C1C2" w14:textId="77777777" w:rsidTr="00AD1E7A">
              <w:tblPrEx>
                <w:tblW w:w="9011" w:type="dxa"/>
                <w:tblLook w:val="04A0"/>
              </w:tblPrEx>
              <w:tc>
                <w:tcPr>
                  <w:tcW w:w="7867" w:type="dxa"/>
                </w:tcPr>
                <w:p w:rsidR="00AD1E7A" w:rsidP="00AD1E7A" w14:paraId="1CB8A4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44" w:type="dxa"/>
                </w:tcPr>
                <w:p w:rsidR="00AD1E7A" w:rsidP="00AD1E7A" w14:paraId="52671A33" w14:textId="282324D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3001EF4" w14:textId="77777777" w:rsidTr="00AD1E7A">
              <w:tblPrEx>
                <w:tblW w:w="9011" w:type="dxa"/>
                <w:tblLook w:val="04A0"/>
              </w:tblPrEx>
              <w:tc>
                <w:tcPr>
                  <w:tcW w:w="7867" w:type="dxa"/>
                </w:tcPr>
                <w:p w:rsidR="00AD1E7A" w:rsidP="00AD1E7A" w14:paraId="6482E5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44" w:type="dxa"/>
                </w:tcPr>
                <w:p w:rsidR="00AD1E7A" w:rsidP="00AD1E7A" w14:paraId="34DEA6E1" w14:textId="6749A73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392428" w:rsidRPr="00A25F58" w:rsidP="00A25F58" w14:paraId="76B050DA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4B00EFAD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4BD39DFA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106056E4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2B7D66ED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AF21ED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1596699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65E6C6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F716005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6A355EA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AD1E7A" w:rsidP="00AD1E7A" w14:paraId="04E2540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AD1E7A" w:rsidP="00AD1E7A" w14:paraId="79BEB11C" w14:textId="0A06E59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AD1E7A" w:rsidP="00AD1E7A" w14:paraId="239D8931" w14:textId="45A1ED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1E7A" w:rsidP="00AD1E7A" w14:paraId="6DA4E6C1" w14:textId="703084EA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5C9AEC41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AD1E7A" w:rsidP="00AD1E7A" w14:paraId="1C7D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D1E7A" w:rsidP="00AD1E7A" w14:paraId="19158190" w14:textId="1068089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Dina Līte-Zaķe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AD1E7A" w:rsidP="00AD1E7A" w14:paraId="69182024" w14:textId="021E147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1E7A" w:rsidP="00AD1E7A" w14:paraId="5D95F312" w14:textId="57041F5A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21.05.2024.</w:t>
                  </w:r>
                </w:p>
              </w:tc>
            </w:tr>
            <w:tr w14:paraId="7D79A6B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AD1E7A" w:rsidP="00AD1E7A" w14:paraId="3E665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AD1E7A" w:rsidP="00AD1E7A" w14:paraId="772374BB" w14:textId="54339EC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AD1E7A" w:rsidP="00AD1E7A" w14:paraId="264227D1" w14:textId="5B5F3C6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1E7A" w:rsidP="00AD1E7A" w14:paraId="52FE3665" w14:textId="6F9CAB15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0144CED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AD1E7A" w:rsidP="00AD1E7A" w14:paraId="3EFEB00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AD1E7A" w:rsidP="00AD1E7A" w14:paraId="4BB2B5E8" w14:textId="685C2D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AD1E7A" w:rsidP="00AD1E7A" w14:paraId="21F9712E" w14:textId="3359D8B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1E7A" w:rsidP="00AD1E7A" w14:paraId="7977BAC3" w14:textId="18DB2671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CB1EB9" w:rsidRPr="008A3DA7" w:rsidP="00FB62DE" w14:paraId="47C0D03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7FC868E6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8A3DA7" w:rsidP="00AD1E7A" w14:paraId="3D584E80" w14:textId="58FDDC2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  <w:r w:rsidR="00AD1E7A">
              <w:rPr>
                <w:iCs/>
                <w:sz w:val="24"/>
                <w:lang w:val="lv-LV"/>
              </w:rPr>
              <w:t>piedalījās Naukšēnu muižas pārvaldnieks Didzis Čākurs</w:t>
            </w:r>
          </w:p>
        </w:tc>
      </w:tr>
      <w:tr w14:paraId="6F528070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466D4F0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13290" w:type="dxa"/>
              <w:tblLook w:val="04A0"/>
            </w:tblPr>
            <w:tblGrid>
              <w:gridCol w:w="4732"/>
              <w:gridCol w:w="4279"/>
              <w:gridCol w:w="4279"/>
            </w:tblGrid>
            <w:tr w14:paraId="441B5DA5" w14:textId="77777777" w:rsidTr="00AD1E7A">
              <w:tblPrEx>
                <w:tblW w:w="13290" w:type="dxa"/>
                <w:tblLook w:val="04A0"/>
              </w:tblPrEx>
              <w:tc>
                <w:tcPr>
                  <w:tcW w:w="4732" w:type="dxa"/>
                </w:tcPr>
                <w:p w:rsidR="00AD1E7A" w:rsidRPr="002560A9" w:rsidP="00AD1E7A" w14:paraId="6A7E2CD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>
                    <w:rPr>
                      <w:bCs/>
                      <w:sz w:val="24"/>
                      <w:lang w:val="lv-LV"/>
                    </w:rPr>
                    <w:t>izvietojums (izglītības iestāde, publiskās vai citas telpas, teltis)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24F7F94B" w14:textId="38C24D3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Naukšēnu muižas hostelis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058B17C4" w14:textId="5DA52E8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505449B" w14:textId="77777777" w:rsidTr="00AD1E7A">
              <w:tblPrEx>
                <w:tblW w:w="13290" w:type="dxa"/>
                <w:tblLook w:val="04A0"/>
              </w:tblPrEx>
              <w:tc>
                <w:tcPr>
                  <w:tcW w:w="4732" w:type="dxa"/>
                </w:tcPr>
                <w:p w:rsidR="00AD1E7A" w:rsidRPr="001E30BE" w:rsidP="00AD1E7A" w14:paraId="68E4598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AD1E7A" w:rsidRPr="00963EE1" w:rsidP="00AD1E7A" w14:paraId="661E2109" w14:textId="155D047D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30</w:t>
                  </w:r>
                  <w:r>
                    <w:rPr>
                      <w:sz w:val="24"/>
                      <w:lang w:val="lv-LV"/>
                    </w:rPr>
                    <w:t>.07.-0</w:t>
                  </w:r>
                  <w:r>
                    <w:rPr>
                      <w:sz w:val="24"/>
                      <w:lang w:val="lv-LV"/>
                    </w:rPr>
                    <w:t>9</w:t>
                  </w:r>
                  <w:r>
                    <w:rPr>
                      <w:sz w:val="24"/>
                      <w:lang w:val="lv-LV"/>
                    </w:rPr>
                    <w:t>.0</w:t>
                  </w:r>
                  <w:r>
                    <w:rPr>
                      <w:sz w:val="24"/>
                      <w:lang w:val="lv-LV"/>
                    </w:rPr>
                    <w:t>8</w:t>
                  </w:r>
                  <w:r>
                    <w:rPr>
                      <w:sz w:val="24"/>
                      <w:lang w:val="lv-LV"/>
                    </w:rPr>
                    <w:t>.2024</w:t>
                  </w:r>
                  <w:r>
                    <w:rPr>
                      <w:sz w:val="24"/>
                      <w:lang w:val="lv-LV"/>
                    </w:rPr>
                    <w:t>.</w:t>
                  </w:r>
                </w:p>
              </w:tc>
              <w:tc>
                <w:tcPr>
                  <w:tcW w:w="4279" w:type="dxa"/>
                </w:tcPr>
                <w:p w:rsidR="00AD1E7A" w:rsidRPr="00963EE1" w:rsidP="00AD1E7A" w14:paraId="1B4C9BE4" w14:textId="582387D0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BAB7D2F" w14:textId="77777777" w:rsidTr="00AD1E7A">
              <w:tblPrEx>
                <w:tblW w:w="13290" w:type="dxa"/>
                <w:tblLook w:val="04A0"/>
              </w:tblPrEx>
              <w:tc>
                <w:tcPr>
                  <w:tcW w:w="4732" w:type="dxa"/>
                </w:tcPr>
                <w:p w:rsidR="00AD1E7A" w:rsidRPr="002560A9" w:rsidP="00AD1E7A" w14:paraId="1625D2C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16744C7A" w14:textId="0DB3529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4</w:t>
                  </w:r>
                  <w:r w:rsidR="002A5880">
                    <w:rPr>
                      <w:bCs/>
                      <w:sz w:val="24"/>
                      <w:lang w:val="lv-LV"/>
                    </w:rPr>
                    <w:t>5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4414591D" w14:textId="2CE6346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5DF44E5" w14:textId="77777777" w:rsidTr="00AD1E7A">
              <w:tblPrEx>
                <w:tblW w:w="13290" w:type="dxa"/>
                <w:tblLook w:val="04A0"/>
              </w:tblPrEx>
              <w:tc>
                <w:tcPr>
                  <w:tcW w:w="4732" w:type="dxa"/>
                </w:tcPr>
                <w:p w:rsidR="00AD1E7A" w:rsidRPr="002560A9" w:rsidP="00AD1E7A" w14:paraId="5CEE5122" w14:textId="508F2CD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  <w:r w:rsidR="002A5880">
                    <w:rPr>
                      <w:bCs/>
                      <w:sz w:val="24"/>
                      <w:lang w:val="lv-LV"/>
                    </w:rPr>
                    <w:t>, gadi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3F53E7B4" w14:textId="6DECBDE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8</w:t>
                  </w:r>
                  <w:r>
                    <w:rPr>
                      <w:bCs/>
                      <w:sz w:val="24"/>
                      <w:lang w:val="lv-LV"/>
                    </w:rPr>
                    <w:t>-1</w:t>
                  </w:r>
                  <w:r>
                    <w:rPr>
                      <w:bCs/>
                      <w:sz w:val="24"/>
                      <w:lang w:val="lv-LV"/>
                    </w:rPr>
                    <w:t>6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3DAB761E" w14:textId="06A692A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F6E0B7C" w14:textId="77777777" w:rsidTr="00AD1E7A">
              <w:tblPrEx>
                <w:tblW w:w="13290" w:type="dxa"/>
                <w:tblLook w:val="04A0"/>
              </w:tblPrEx>
              <w:tc>
                <w:tcPr>
                  <w:tcW w:w="4732" w:type="dxa"/>
                </w:tcPr>
                <w:p w:rsidR="00AD1E7A" w:rsidRPr="002560A9" w:rsidP="00AD1E7A" w14:paraId="116309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6797F497" w14:textId="3E66D96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Dzīvojamās istabas, koplietošanas telpas, ēdamzāle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1F7F3DAE" w14:textId="10ECCD9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C3F8535" w14:textId="77777777" w:rsidTr="00AD1E7A">
              <w:tblPrEx>
                <w:tblW w:w="13290" w:type="dxa"/>
                <w:tblLook w:val="04A0"/>
              </w:tblPrEx>
              <w:tc>
                <w:tcPr>
                  <w:tcW w:w="4732" w:type="dxa"/>
                </w:tcPr>
                <w:p w:rsidR="00AD1E7A" w:rsidRPr="002560A9" w:rsidP="00AD1E7A" w14:paraId="6BBB74A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52284452" w14:textId="0AAFB01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Dzīvojamās istabas</w:t>
                  </w:r>
                </w:p>
              </w:tc>
              <w:tc>
                <w:tcPr>
                  <w:tcW w:w="4279" w:type="dxa"/>
                </w:tcPr>
                <w:p w:rsidR="00AD1E7A" w:rsidRPr="008E45F8" w:rsidP="00AD1E7A" w14:paraId="11762393" w14:textId="4B8F43C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217EFF" w:rsidP="00FE6EAC" w14:paraId="0FBE1150" w14:textId="2925DF41">
            <w:pPr>
              <w:jc w:val="both"/>
              <w:rPr>
                <w:b/>
                <w:b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  <w:r w:rsidR="00AD1E7A">
              <w:rPr>
                <w:sz w:val="24"/>
                <w:lang w:val="lv-LV"/>
              </w:rPr>
              <w:t>iepriekš Sociālās korekcijas izglītības iestādes “Naukšēni”</w:t>
            </w:r>
            <w:r w:rsidR="00AD1E7A">
              <w:rPr>
                <w:b/>
                <w:bCs/>
                <w:sz w:val="24"/>
                <w:lang w:val="lv-LV"/>
              </w:rPr>
              <w:t xml:space="preserve"> </w:t>
            </w:r>
            <w:r w:rsidRPr="00074DC3" w:rsidR="00AD1E7A">
              <w:rPr>
                <w:sz w:val="24"/>
                <w:lang w:val="lv-LV"/>
              </w:rPr>
              <w:t>internāta telpas</w:t>
            </w:r>
            <w:r w:rsidR="00AD1E7A">
              <w:rPr>
                <w:sz w:val="24"/>
                <w:lang w:val="lv-LV"/>
              </w:rPr>
              <w:t xml:space="preserve">; 3.stāvu ēka: 1. stāvā </w:t>
            </w:r>
            <w:r w:rsidRPr="00444AA1" w:rsidR="00AD1E7A">
              <w:rPr>
                <w:sz w:val="24"/>
                <w:lang w:val="lv-LV"/>
              </w:rPr>
              <w:t>istabas ar 6 gultas vietām, higiēnas telpas (duša, tualete), atpūtas telpa; 2. un 3. stāvā guļamistabas, tualetes un dušas telpas; katrā stāvā ir atpūtas telpa ar virtuves daļu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5B5A9F1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2560A9" w:rsidP="00AD1E7A" w14:paraId="09AADB9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7AB70C2A" w14:textId="77BB737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10</w:t>
                  </w:r>
                </w:p>
              </w:tc>
            </w:tr>
            <w:tr w14:paraId="7CEC0415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2560A9" w:rsidP="00AD1E7A" w14:paraId="3E953A1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7DE2B2A3" w14:textId="6D4A6B3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25A6BE24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2560A9" w:rsidP="00AD1E7A" w14:paraId="056596F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255E170B" w14:textId="5B00BB2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12</w:t>
                  </w:r>
                </w:p>
              </w:tc>
            </w:tr>
            <w:tr w14:paraId="649CB41E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2560A9" w:rsidP="00AD1E7A" w14:paraId="08D926F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0DB7F0C7" w14:textId="4617D534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00ECBFE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BD5AE6" w:rsidP="00AD1E7A" w14:paraId="6AB6DB1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03FF9BF6" w14:textId="1B5AFB2B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A6162B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BD5AE6" w:rsidP="00AD1E7A" w14:paraId="52B4756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70092871" w14:textId="3443C91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C6AEA35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AD1E7A" w:rsidRPr="002560A9" w:rsidP="00AD1E7A" w14:paraId="75152DC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AD1E7A" w:rsidRPr="008E45F8" w:rsidP="00AD1E7A" w14:paraId="488AB5BD" w14:textId="0B3B9A5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2778328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AD1E7A" w:rsidRPr="002560A9" w:rsidP="00AD1E7A" w14:paraId="7CA79ED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AD1E7A" w:rsidRPr="002560A9" w:rsidP="00AD1E7A" w14:paraId="4586532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AD1E7A" w:rsidRPr="002560A9" w:rsidP="00AD1E7A" w14:paraId="4D321641" w14:textId="089CBD5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x</w:t>
                  </w:r>
                </w:p>
              </w:tc>
              <w:tc>
                <w:tcPr>
                  <w:tcW w:w="1349" w:type="dxa"/>
                  <w:gridSpan w:val="2"/>
                </w:tcPr>
                <w:p w:rsidR="00AD1E7A" w:rsidP="00AD1E7A" w14:paraId="158C8FD6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AD1E7A" w:rsidRPr="008E45F8" w:rsidP="00AD1E7A" w14:paraId="4C76BE8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D5AE6" w:rsidP="0037183B" w14:paraId="6125FE6A" w14:textId="7A344821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="00AD1E7A">
              <w:rPr>
                <w:bCs/>
                <w:sz w:val="24"/>
                <w:lang w:val="lv-LV"/>
              </w:rPr>
              <w:t>nav</w:t>
            </w:r>
          </w:p>
          <w:p w:rsidR="00BF5555" w:rsidP="0037183B" w14:paraId="099E0D4A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2. Iekštelpu virsmu </w:t>
            </w:r>
            <w:r w:rsidRPr="00E92D79">
              <w:rPr>
                <w:b/>
                <w:sz w:val="24"/>
                <w:lang w:val="lv-LV"/>
              </w:rPr>
              <w:t>apdare</w:t>
            </w:r>
          </w:p>
          <w:tbl>
            <w:tblPr>
              <w:tblStyle w:val="TableGrid"/>
              <w:tblW w:w="8990" w:type="dxa"/>
              <w:tblLook w:val="04A0"/>
            </w:tblPr>
            <w:tblGrid>
              <w:gridCol w:w="8133"/>
              <w:gridCol w:w="857"/>
            </w:tblGrid>
            <w:tr w14:paraId="74F98CF0" w14:textId="77777777" w:rsidTr="00AD1E7A">
              <w:tblPrEx>
                <w:tblW w:w="8990" w:type="dxa"/>
                <w:tblLook w:val="04A0"/>
              </w:tblPrEx>
              <w:tc>
                <w:tcPr>
                  <w:tcW w:w="8133" w:type="dxa"/>
                </w:tcPr>
                <w:p w:rsidR="00AD1E7A" w:rsidP="00AD1E7A" w14:paraId="0F708F2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</w:tcPr>
                <w:p w:rsidR="00AD1E7A" w:rsidRPr="008E45F8" w:rsidP="00AD1E7A" w14:paraId="31F1B160" w14:textId="3863F26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0CBDD24" w14:textId="77777777" w:rsidTr="00AD1E7A">
              <w:tblPrEx>
                <w:tblW w:w="8990" w:type="dxa"/>
                <w:tblLook w:val="04A0"/>
              </w:tblPrEx>
              <w:tc>
                <w:tcPr>
                  <w:tcW w:w="8133" w:type="dxa"/>
                </w:tcPr>
                <w:p w:rsidR="00AD1E7A" w:rsidP="00AD1E7A" w14:paraId="24A0DC62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</w:tcPr>
                <w:p w:rsidR="00AD1E7A" w:rsidRPr="008E45F8" w:rsidP="00AD1E7A" w14:paraId="3523BA9E" w14:textId="6D576E4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A054CB9" w14:textId="77777777" w:rsidTr="00AD1E7A">
              <w:tblPrEx>
                <w:tblW w:w="8990" w:type="dxa"/>
                <w:tblLook w:val="04A0"/>
              </w:tblPrEx>
              <w:tc>
                <w:tcPr>
                  <w:tcW w:w="8133" w:type="dxa"/>
                </w:tcPr>
                <w:p w:rsidR="00AD1E7A" w:rsidRPr="000E71BC" w:rsidP="00AD1E7A" w14:paraId="17EF7EC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</w:tcPr>
                <w:p w:rsidR="00AD1E7A" w:rsidRPr="008E45F8" w:rsidP="00AD1E7A" w14:paraId="422E918F" w14:textId="4E2F56B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E92D79" w:rsidP="00BF5555" w14:paraId="79EB7AF9" w14:textId="1BEAAA92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="00AD1E7A">
              <w:rPr>
                <w:bCs/>
                <w:sz w:val="24"/>
                <w:lang w:val="lv-LV"/>
              </w:rPr>
              <w:t>nav</w:t>
            </w:r>
          </w:p>
          <w:p w:rsidR="00635F9A" w:rsidP="00BF5555" w14:paraId="59D9AB5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3. </w:t>
            </w:r>
            <w:r w:rsidRPr="00E92D79">
              <w:rPr>
                <w:b/>
                <w:sz w:val="24"/>
                <w:lang w:val="lv-LV"/>
              </w:rPr>
              <w:t>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9011" w:type="dxa"/>
              <w:tblLook w:val="04A0"/>
            </w:tblPr>
            <w:tblGrid>
              <w:gridCol w:w="8140"/>
              <w:gridCol w:w="871"/>
            </w:tblGrid>
            <w:tr w14:paraId="08A73251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P="00AD1E7A" w14:paraId="0E8F70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53845DA3" w14:textId="1D7E6F7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1D78F94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P="00AD1E7A" w14:paraId="114200A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2DD3C51B" w14:textId="16882D7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AEFBD25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P="00AD1E7A" w14:paraId="45ABC78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3E966BA7" w14:textId="0145B96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0CBA8E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P="00AD1E7A" w14:paraId="1A3806A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1D193174" w14:textId="6AE75A1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038AF0A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P="00AD1E7A" w14:paraId="795DCE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6EBCC6B4" w14:textId="4878403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3B05AE2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RPr="00635F9A" w:rsidP="00AD1E7A" w14:paraId="799FF77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707D958D" w14:textId="48440F7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1557879" w14:textId="77777777" w:rsidTr="00AD1E7A">
              <w:tblPrEx>
                <w:tblW w:w="9011" w:type="dxa"/>
                <w:tblLook w:val="04A0"/>
              </w:tblPrEx>
              <w:tc>
                <w:tcPr>
                  <w:tcW w:w="8140" w:type="dxa"/>
                </w:tcPr>
                <w:p w:rsidR="00AD1E7A" w:rsidRPr="00635F9A" w:rsidP="00AD1E7A" w14:paraId="1F9B4FA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AD1E7A" w:rsidRPr="00540361" w:rsidP="00AD1E7A" w14:paraId="3ABF5009" w14:textId="761121E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P="00BF5555" w14:paraId="30A528E7" w14:textId="1ECA410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D11CDA">
              <w:rPr>
                <w:bCs/>
                <w:sz w:val="24"/>
                <w:lang w:val="lv-LV"/>
              </w:rPr>
              <w:t xml:space="preserve"> nav</w:t>
            </w:r>
          </w:p>
          <w:p w:rsidR="00635F9A" w:rsidRPr="00474850" w:rsidP="00BF5555" w14:paraId="4B1F045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4</w:t>
            </w:r>
            <w:r w:rsidRPr="00E92D79">
              <w:rPr>
                <w:b/>
                <w:sz w:val="24"/>
                <w:lang w:val="lv-LV"/>
              </w:rPr>
              <w:t>.</w:t>
            </w:r>
            <w:r w:rsidRPr="00E92D79">
              <w:rPr>
                <w:b/>
                <w:sz w:val="24"/>
                <w:lang w:val="lv-LV"/>
              </w:rPr>
              <w:t xml:space="preserve"> Siltumapgāde </w:t>
            </w:r>
          </w:p>
          <w:tbl>
            <w:tblPr>
              <w:tblStyle w:val="TableGrid"/>
              <w:tblW w:w="9011" w:type="dxa"/>
              <w:tblLook w:val="04A0"/>
            </w:tblPr>
            <w:tblGrid>
              <w:gridCol w:w="8133"/>
              <w:gridCol w:w="878"/>
            </w:tblGrid>
            <w:tr w14:paraId="33ACE6E9" w14:textId="77777777" w:rsidTr="00503C4B">
              <w:tblPrEx>
                <w:tblW w:w="9011" w:type="dxa"/>
                <w:tblLook w:val="04A0"/>
              </w:tblPrEx>
              <w:tc>
                <w:tcPr>
                  <w:tcW w:w="8133" w:type="dxa"/>
                </w:tcPr>
                <w:p w:rsidR="00503C4B" w:rsidP="00503C4B" w14:paraId="7FF5DF4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503C4B" w:rsidP="00503C4B" w14:paraId="54D95329" w14:textId="13B6CA1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3FC0C06" w14:textId="77777777" w:rsidTr="00503C4B">
              <w:tblPrEx>
                <w:tblW w:w="9011" w:type="dxa"/>
                <w:tblLook w:val="04A0"/>
              </w:tblPrEx>
              <w:tc>
                <w:tcPr>
                  <w:tcW w:w="8133" w:type="dxa"/>
                </w:tcPr>
                <w:p w:rsidR="00503C4B" w:rsidP="00503C4B" w14:paraId="0B233B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503C4B" w:rsidP="00503C4B" w14:paraId="41AF2354" w14:textId="667303C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67B9FDC" w14:textId="77777777" w:rsidTr="00503C4B">
              <w:tblPrEx>
                <w:tblW w:w="9011" w:type="dxa"/>
                <w:tblLook w:val="04A0"/>
              </w:tblPrEx>
              <w:tc>
                <w:tcPr>
                  <w:tcW w:w="8133" w:type="dxa"/>
                </w:tcPr>
                <w:p w:rsidR="00503C4B" w:rsidP="00503C4B" w14:paraId="7765E9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503C4B" w:rsidP="00503C4B" w14:paraId="38290A86" w14:textId="6565EBE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303B4" w:rsidP="00BF5555" w14:paraId="0C6D854A" w14:textId="4BDCC31C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  <w:r w:rsidR="00503C4B">
              <w:rPr>
                <w:sz w:val="24"/>
                <w:lang w:val="lv-LV"/>
              </w:rPr>
              <w:t>nav</w:t>
            </w:r>
          </w:p>
          <w:p w:rsidR="00BF5555" w:rsidP="00BF5555" w14:paraId="609F1B0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564B6396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9E40BD" w:rsidP="00503C4B" w14:paraId="52DDEA9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ventilācija/dabiskā vēdināšana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027816DC" w14:textId="63F0FAF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C10739C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9E40BD" w:rsidP="00503C4B" w14:paraId="25384B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ventilācija/dabiskā vēdināšana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43D348C8" w14:textId="2ED9750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0DB6875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9E40BD" w:rsidP="00503C4B" w14:paraId="1E301C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>
                    <w:t xml:space="preserve"> </w:t>
                  </w:r>
                  <w:r w:rsidRP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4A83C4B2" w14:textId="676A90E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095F729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9E40BD" w:rsidP="00503C4B" w14:paraId="5C432DA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5BFE933B" w14:textId="7E471E6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303B4" w:rsidP="00BF5555" w14:paraId="2C06485C" w14:textId="4E0F7932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="00503C4B">
              <w:rPr>
                <w:bCs/>
                <w:sz w:val="24"/>
                <w:lang w:val="lv-LV"/>
              </w:rPr>
              <w:t>nav</w:t>
            </w:r>
          </w:p>
          <w:p w:rsidR="009E40BD" w:rsidP="00AA7975" w14:paraId="0812B1A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719D668F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P="00503C4B" w14:paraId="5035873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05B7D451" w14:textId="5309B00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AE87CD6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E175D6" w:rsidP="00503C4B" w14:paraId="3E747D3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02B8EE45" w14:textId="35B363C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001A092C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E175D6" w:rsidP="00503C4B" w14:paraId="5409ED1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181C463F" w14:textId="3E076B3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0C10D6C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P="00503C4B" w14:paraId="01DE9D2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44AEC05A" w14:textId="3DA9C18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D3BC9B3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E175D6" w:rsidP="00503C4B" w14:paraId="092CA4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0D2AAA64" w14:textId="34712A2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69E959CC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E175D6" w:rsidP="00503C4B" w14:paraId="39B5B9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3F159C67" w14:textId="746A43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44BD2007" w14:textId="77777777" w:rsidTr="00503C4B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503C4B" w:rsidRPr="008B471D" w:rsidP="00503C4B" w14:paraId="3826C6D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503C4B" w:rsidRPr="009E356B" w:rsidP="00503C4B" w14:paraId="04659889" w14:textId="2BBF923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503C4B" w:rsidP="00503C4B" w14:paraId="222346F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921EA9">
              <w:rPr>
                <w:sz w:val="24"/>
                <w:lang w:val="lv-LV"/>
              </w:rPr>
              <w:t>vasarā silto ūdeni nodrošina ar elektriskajiem sildītājiem un saules kole</w:t>
            </w:r>
            <w:r>
              <w:rPr>
                <w:sz w:val="24"/>
                <w:lang w:val="lv-LV"/>
              </w:rPr>
              <w:t>k</w:t>
            </w:r>
            <w:r w:rsidRPr="00921EA9">
              <w:rPr>
                <w:sz w:val="24"/>
                <w:lang w:val="lv-LV"/>
              </w:rPr>
              <w:t>toriem</w:t>
            </w:r>
            <w:r w:rsidRPr="0029774A">
              <w:rPr>
                <w:sz w:val="24"/>
                <w:lang w:val="lv-LV"/>
              </w:rPr>
              <w:t xml:space="preserve"> </w:t>
            </w:r>
          </w:p>
          <w:p w:rsidR="00474850" w:rsidRPr="0029774A" w:rsidP="00AD6721" w14:paraId="7EA7AF93" w14:textId="3DF1B75B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Naukšēnu pagasta centralizētā ūdensapgādes sistēmas</w:t>
            </w:r>
            <w:r w:rsidRPr="0029774A" w:rsidR="002A5880">
              <w:rPr>
                <w:sz w:val="24"/>
                <w:lang w:val="lv-LV"/>
              </w:rPr>
              <w:t xml:space="preserve"> </w:t>
            </w:r>
          </w:p>
          <w:p w:rsidR="00AA7975" w:rsidP="00AA7975" w14:paraId="02079C4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 xml:space="preserve">7. </w:t>
            </w:r>
            <w:r w:rsidRPr="0029774A">
              <w:rPr>
                <w:b/>
                <w:sz w:val="24"/>
                <w:lang w:val="lv-LV"/>
              </w:rPr>
              <w:t>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9B2BE0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79023B3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5A6590A" w14:textId="7F93415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6B5562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19320EB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06BE823" w14:textId="4F3DED2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0DC1823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65B66B3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223CB391" w14:textId="15BF256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5F7E80A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53AC54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52C4C7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RPr="0029774A" w:rsidP="00AA7975" w14:paraId="4C44C3EE" w14:textId="63EA151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="00AD6721">
              <w:rPr>
                <w:bCs/>
                <w:sz w:val="24"/>
                <w:lang w:val="lv-LV"/>
              </w:rPr>
              <w:t>nav</w:t>
            </w:r>
          </w:p>
          <w:p w:rsidR="00AA7975" w:rsidP="00AA7975" w14:paraId="051D5B3B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383EDBE7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P="00FE6EAC" w14:paraId="52418A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FE6EAC" w:rsidP="00FE6EAC" w14:paraId="69349CD5" w14:textId="09CA4E1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5CBC29C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RPr="0029774A" w:rsidP="00FE6EAC" w14:paraId="5E86FC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 darbība var apdraudēt dalībnieku drošību un veselību</w:t>
                  </w:r>
                </w:p>
              </w:tc>
              <w:tc>
                <w:tcPr>
                  <w:tcW w:w="844" w:type="dxa"/>
                </w:tcPr>
                <w:p w:rsidR="00FE6EAC" w:rsidP="00FE6EAC" w14:paraId="77D74312" w14:textId="312237D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2DCD4CD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P="00FE6EAC" w14:paraId="04F5C0C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FE6EAC" w:rsidP="00FE6EAC" w14:paraId="42A193C7" w14:textId="08C6415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AF139F1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P="00FE6EAC" w14:paraId="6CDC7B6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FE6EAC" w:rsidP="00FE6EAC" w14:paraId="164173BE" w14:textId="38C5DD4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B7237E8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P="00FE6EAC" w14:paraId="5348AAA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FE6EAC" w:rsidP="00FE6EAC" w14:paraId="2F4E9702" w14:textId="19C6E6D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04FABC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P="00FE6EAC" w14:paraId="37D78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FE6EAC" w:rsidP="00FE6EAC" w14:paraId="33362672" w14:textId="7E930EE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7A9EE9F6" w14:textId="77777777" w:rsidTr="00FE6EAC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FE6EAC" w:rsidP="00FE6EAC" w14:paraId="0B13DA7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Peldēšanu organizē oficiālās peldvietās vai 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FE6EAC" w:rsidP="00FE6EAC" w14:paraId="70EDEDAE" w14:textId="6AAFF90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963EE1" w:rsidRPr="0029774A" w:rsidP="00AA7975" w14:paraId="40A3BB61" w14:textId="5C3BB40E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  <w:r w:rsidR="00FE6EAC">
              <w:rPr>
                <w:sz w:val="24"/>
                <w:lang w:val="lv-LV"/>
              </w:rPr>
              <w:t>nav</w:t>
            </w:r>
          </w:p>
          <w:p w:rsidR="00AA7975" w:rsidRPr="009E356B" w:rsidP="00AA7975" w14:paraId="64584257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8997" w:type="dxa"/>
              <w:tblLook w:val="04A0"/>
            </w:tblPr>
            <w:tblGrid>
              <w:gridCol w:w="8001"/>
              <w:gridCol w:w="996"/>
            </w:tblGrid>
            <w:tr w14:paraId="2DE8AB69" w14:textId="77777777" w:rsidTr="00FE6EAC">
              <w:tblPrEx>
                <w:tblW w:w="8997" w:type="dxa"/>
                <w:tblLook w:val="04A0"/>
              </w:tblPrEx>
              <w:tc>
                <w:tcPr>
                  <w:tcW w:w="8001" w:type="dxa"/>
                </w:tcPr>
                <w:p w:rsidR="00FE6EAC" w:rsidRPr="008F580C" w:rsidP="00FE6EAC" w14:paraId="28F5F61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996" w:type="dxa"/>
                </w:tcPr>
                <w:p w:rsidR="00FE6EAC" w:rsidP="00FE6EAC" w14:paraId="263CB3FE" w14:textId="0A1EEBB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D76335">
                    <w:rPr>
                      <w:bCs/>
                      <w:sz w:val="24"/>
                      <w:lang w:val="lv-LV"/>
                    </w:rPr>
                    <w:t>Nav norādīts</w:t>
                  </w:r>
                </w:p>
              </w:tc>
            </w:tr>
            <w:tr w14:paraId="350E7F8C" w14:textId="77777777" w:rsidTr="00FE6EAC">
              <w:tblPrEx>
                <w:tblW w:w="8997" w:type="dxa"/>
                <w:tblLook w:val="04A0"/>
              </w:tblPrEx>
              <w:tc>
                <w:tcPr>
                  <w:tcW w:w="8001" w:type="dxa"/>
                </w:tcPr>
                <w:p w:rsidR="00FE6EAC" w:rsidRPr="008F580C" w:rsidP="00FE6EAC" w14:paraId="5204B1B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996" w:type="dxa"/>
                </w:tcPr>
                <w:p w:rsidR="00FE6EAC" w:rsidRPr="009E356B" w:rsidP="00FE6EAC" w14:paraId="6DFC18A1" w14:textId="5F45530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4E55126B" w14:textId="77777777" w:rsidTr="00FE6EAC">
              <w:tblPrEx>
                <w:tblW w:w="8997" w:type="dxa"/>
                <w:tblLook w:val="04A0"/>
              </w:tblPrEx>
              <w:tc>
                <w:tcPr>
                  <w:tcW w:w="8001" w:type="dxa"/>
                </w:tcPr>
                <w:p w:rsidR="00FE6EAC" w:rsidRPr="008F580C" w:rsidP="00FE6EAC" w14:paraId="083FDB9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996" w:type="dxa"/>
                </w:tcPr>
                <w:p w:rsidR="00FE6EAC" w:rsidRPr="009E356B" w:rsidP="00FE6EAC" w14:paraId="56453E03" w14:textId="018FDA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59B7CE" w14:textId="77777777" w:rsidTr="00FE6EAC">
              <w:tblPrEx>
                <w:tblW w:w="8997" w:type="dxa"/>
                <w:tblLook w:val="04A0"/>
              </w:tblPrEx>
              <w:tc>
                <w:tcPr>
                  <w:tcW w:w="8001" w:type="dxa"/>
                </w:tcPr>
                <w:p w:rsidR="00FE6EAC" w:rsidRPr="008F580C" w:rsidP="00FE6EAC" w14:paraId="30B06E0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996" w:type="dxa"/>
                </w:tcPr>
                <w:p w:rsidR="00FE6EAC" w:rsidRPr="009E356B" w:rsidP="00FE6EAC" w14:paraId="08D4DF14" w14:textId="06BCB85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94781" w:rsidRPr="0029774A" w:rsidP="00AA7975" w14:paraId="72B718BE" w14:textId="13C872B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="00FE6EAC">
              <w:rPr>
                <w:bCs/>
                <w:sz w:val="24"/>
                <w:lang w:val="lv-LV"/>
              </w:rPr>
              <w:t>nav</w:t>
            </w:r>
          </w:p>
          <w:p w:rsidR="00B35E81" w:rsidP="00A05C5D" w14:paraId="753D1619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3C7A0391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4385BEA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7CEF28E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7E02621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444D745E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FE6EAC" w:rsidRPr="000F668A" w:rsidP="00FE6EAC" w14:paraId="2FE7AB3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FE6EAC" w:rsidRPr="00B63D10" w:rsidP="00FE6EAC" w14:paraId="65A03924" w14:textId="56D1D41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FE6EAC" w:rsidRPr="00B63D10" w:rsidP="00FE6EAC" w14:paraId="4EBD03F4" w14:textId="4AC3874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FA0478A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FE6EAC" w:rsidRPr="000F668A" w:rsidP="00FE6EAC" w14:paraId="6A7613F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FE6EAC" w:rsidRPr="00B63D10" w:rsidP="00FE6EAC" w14:paraId="4EE9A295" w14:textId="4A2A46E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FE6EAC" w:rsidRPr="00B63D10" w:rsidP="00FE6EAC" w14:paraId="740F0784" w14:textId="52EDD82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77914E32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FE6EAC" w:rsidRPr="00474850" w:rsidP="00FE6EAC" w14:paraId="42E56B4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FE6EAC" w:rsidRPr="00B63D10" w:rsidP="00FE6EAC" w14:paraId="7650424D" w14:textId="098AA6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FE6EAC" w:rsidRPr="00B63D10" w:rsidP="00FE6EAC" w14:paraId="000C6BD4" w14:textId="2720E99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6B34BB" w:rsidP="00A05C5D" w14:paraId="1C71DE7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731"/>
              <w:gridCol w:w="1701"/>
              <w:gridCol w:w="1579"/>
            </w:tblGrid>
            <w:tr w14:paraId="0E1FB991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6B34BB" w:rsidP="00A05C5D" w14:paraId="57710826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701" w:type="dxa"/>
                </w:tcPr>
                <w:p w:rsidR="006B34BB" w:rsidRPr="00963EE1" w:rsidP="00A05C5D" w14:paraId="2652702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1579" w:type="dxa"/>
                </w:tcPr>
                <w:p w:rsidR="006B34BB" w:rsidRPr="00963EE1" w:rsidP="00A05C5D" w14:paraId="43A438B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5FC01C19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FE6EAC" w:rsidRPr="00963EE1" w:rsidP="00FE6EAC" w14:paraId="721EAC4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1701" w:type="dxa"/>
                </w:tcPr>
                <w:p w:rsidR="00FE6EAC" w:rsidRPr="00B63D10" w:rsidP="00FE6EAC" w14:paraId="1DC49111" w14:textId="2BCC67F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9" w:type="dxa"/>
                </w:tcPr>
                <w:p w:rsidR="00FE6EAC" w:rsidRPr="00B63D10" w:rsidP="00FE6EAC" w14:paraId="18FDE829" w14:textId="5BBD5D40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42C50139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FE6EAC" w:rsidRPr="00963EE1" w:rsidP="00FE6EAC" w14:paraId="6802D58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1701" w:type="dxa"/>
                </w:tcPr>
                <w:p w:rsidR="00FE6EAC" w:rsidRPr="00B63D10" w:rsidP="00FE6EAC" w14:paraId="4FC786B2" w14:textId="0AAF370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9" w:type="dxa"/>
                </w:tcPr>
                <w:p w:rsidR="00FE6EAC" w:rsidRPr="00B63D10" w:rsidP="00FE6EAC" w14:paraId="348739E6" w14:textId="7EDE7B5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6871DB2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FE6EAC" w:rsidRPr="00963EE1" w:rsidP="00FE6EAC" w14:paraId="1ACCCB4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1701" w:type="dxa"/>
                </w:tcPr>
                <w:p w:rsidR="00FE6EAC" w:rsidRPr="00B63D10" w:rsidP="00FE6EAC" w14:paraId="3D9F98B8" w14:textId="382E2E6B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79" w:type="dxa"/>
                </w:tcPr>
                <w:p w:rsidR="00FE6EAC" w:rsidRPr="00B63D10" w:rsidP="00FE6EAC" w14:paraId="2EB2A595" w14:textId="5EB77DBC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0C6C11E6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FE6EAC" w:rsidRPr="00963EE1" w:rsidP="00FE6EAC" w14:paraId="588B03F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1701" w:type="dxa"/>
                </w:tcPr>
                <w:p w:rsidR="00FE6EAC" w:rsidRPr="00B63D10" w:rsidP="00FE6EAC" w14:paraId="6823ED73" w14:textId="405F7E5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9" w:type="dxa"/>
                </w:tcPr>
                <w:p w:rsidR="00FE6EAC" w:rsidRPr="00B63D10" w:rsidP="00FE6EAC" w14:paraId="455942FF" w14:textId="2A7EE92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49333BD4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FE6EAC" w:rsidRPr="00963EE1" w:rsidP="00FE6EAC" w14:paraId="28F74F3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1701" w:type="dxa"/>
                </w:tcPr>
                <w:p w:rsidR="00FE6EAC" w:rsidRPr="00B63D10" w:rsidP="00FE6EAC" w14:paraId="32A5CBD7" w14:textId="61C29E2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9" w:type="dxa"/>
                </w:tcPr>
                <w:p w:rsidR="00FE6EAC" w:rsidRPr="00B63D10" w:rsidP="00FE6EAC" w14:paraId="1D89C40F" w14:textId="023A587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3D2B2936" w14:textId="77777777" w:rsidTr="00FE6EAC">
              <w:tblPrEx>
                <w:tblW w:w="0" w:type="auto"/>
                <w:tblLook w:val="04A0"/>
              </w:tblPrEx>
              <w:tc>
                <w:tcPr>
                  <w:tcW w:w="5731" w:type="dxa"/>
                </w:tcPr>
                <w:p w:rsidR="00FE6EAC" w:rsidRPr="00963EE1" w:rsidP="00FE6EAC" w14:paraId="4D8B1FB0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1701" w:type="dxa"/>
                </w:tcPr>
                <w:p w:rsidR="00FE6EAC" w:rsidRPr="00B63D10" w:rsidP="00FE6EAC" w14:paraId="6D4B7D73" w14:textId="135FE72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79" w:type="dxa"/>
                </w:tcPr>
                <w:p w:rsidR="00FE6EAC" w:rsidRPr="00B63D10" w:rsidP="00FE6EAC" w14:paraId="04188ECE" w14:textId="61349A6A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A05C5D" w:rsidRPr="00FE6EAC" w:rsidP="00A05C5D" w14:paraId="3BD8D52F" w14:textId="4A70AFF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  <w:r w:rsidRPr="00963EE1" w:rsidR="00FE6EAC">
              <w:rPr>
                <w:spacing w:val="-2"/>
                <w:sz w:val="24"/>
                <w:lang w:val="lv-LV"/>
              </w:rPr>
              <w:t>līgums par gultas veļas mazgāšanu</w:t>
            </w:r>
            <w:r w:rsidR="00FE6EAC">
              <w:rPr>
                <w:spacing w:val="-2"/>
                <w:sz w:val="24"/>
                <w:lang w:val="lv-LV"/>
              </w:rPr>
              <w:t xml:space="preserve"> ar SIA SANO, Valmierā</w:t>
            </w:r>
          </w:p>
          <w:p w:rsidR="00107697" w:rsidP="00A05C5D" w14:paraId="08773A61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p w:rsidR="00E00AB5" w:rsidRPr="00474850" w:rsidP="00A05C5D" w14:paraId="61074798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04EA3819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4B1629F2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EB9" w:rsidP="00537AA2" w14:paraId="2C53FA10" w14:textId="3BC2B94B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vieta </w:t>
            </w:r>
            <w:r>
              <w:rPr>
                <w:b/>
                <w:bCs/>
                <w:sz w:val="24"/>
                <w:lang w:val="lv-LV"/>
              </w:rPr>
              <w:t>Naukšēnu muižas hostelī</w:t>
            </w:r>
            <w:r w:rsidRPr="00DD4042">
              <w:rPr>
                <w:b/>
                <w:bCs/>
                <w:sz w:val="24"/>
                <w:lang w:val="lv-LV"/>
              </w:rPr>
              <w:t xml:space="preserve">, </w:t>
            </w:r>
            <w:r>
              <w:rPr>
                <w:b/>
                <w:bCs/>
                <w:sz w:val="24"/>
                <w:lang w:val="lv-LV"/>
              </w:rPr>
              <w:t>Naukšēnu muižā</w:t>
            </w:r>
            <w:r w:rsidRPr="00DD4042">
              <w:rPr>
                <w:b/>
                <w:bCs/>
                <w:sz w:val="24"/>
                <w:lang w:val="lv-LV"/>
              </w:rPr>
              <w:t xml:space="preserve">, </w:t>
            </w:r>
            <w:r>
              <w:rPr>
                <w:b/>
                <w:bCs/>
                <w:sz w:val="24"/>
                <w:lang w:val="lv-LV"/>
              </w:rPr>
              <w:t xml:space="preserve">Naukšēnos, Naukšēnu pagastā, Valmieras novadā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</w:t>
            </w:r>
            <w:r w:rsidRPr="00217EFF" w:rsidR="00072AD7">
              <w:rPr>
                <w:b/>
                <w:bCs/>
                <w:sz w:val="24"/>
                <w:lang w:val="lv-LV"/>
              </w:rPr>
              <w:t>.</w:t>
            </w:r>
          </w:p>
          <w:p w:rsidR="008F580C" w:rsidRPr="00B97727" w:rsidP="00537AA2" w14:paraId="2CAD06CA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2D4AF906" w14:textId="77777777" w:rsidTr="00A14A42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2876B9DA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6DC49E75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2AFFEC89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37220B54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30195AE7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57C10B09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23D13E2D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30402942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25EEEDF8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287B86C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1BE181E7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176BAE53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D25FBC" w:rsidP="00D25FBC" w14:paraId="38668295" w14:textId="77777777">
                  <w:pPr>
                    <w:tabs>
                      <w:tab w:val="left" w:pos="318"/>
                    </w:tabs>
                    <w:ind w:left="-108"/>
                    <w:rPr>
                      <w:sz w:val="24"/>
                      <w:lang w:val="lv-LV"/>
                    </w:rPr>
                  </w:pPr>
                  <w:r w:rsidRPr="00D00FB4">
                    <w:rPr>
                      <w:sz w:val="24"/>
                      <w:lang w:val="lv-LV"/>
                    </w:rPr>
                    <w:t>Sabiedrības veselības departament</w:t>
                  </w:r>
                </w:p>
                <w:p w:rsidR="00C37C29" w:rsidP="00D25FBC" w14:paraId="5A2BFCDD" w14:textId="5C6F6445">
                  <w:pPr>
                    <w:tabs>
                      <w:tab w:val="left" w:pos="318"/>
                    </w:tabs>
                    <w:ind w:left="-108"/>
                    <w:rPr>
                      <w:sz w:val="24"/>
                      <w:lang w:val="lv-LV"/>
                    </w:rPr>
                  </w:pPr>
                  <w:r w:rsidRPr="00D00FB4">
                    <w:rPr>
                      <w:sz w:val="24"/>
                      <w:lang w:val="lv-LV"/>
                    </w:rPr>
                    <w:t xml:space="preserve">Vidzemes kontroles nodaļas </w:t>
                  </w:r>
                  <w:r>
                    <w:rPr>
                      <w:sz w:val="24"/>
                      <w:lang w:val="lv-LV"/>
                    </w:rPr>
                    <w:t>vides veselības analītiķe</w:t>
                  </w:r>
                </w:p>
              </w:tc>
              <w:tc>
                <w:tcPr>
                  <w:tcW w:w="3073" w:type="dxa"/>
                  <w:hideMark/>
                </w:tcPr>
                <w:p w:rsidR="00C37C29" w:rsidP="00C37C29" w14:paraId="649085D8" w14:textId="5D1B3E05">
                  <w:pPr>
                    <w:rPr>
                      <w:sz w:val="24"/>
                      <w:lang w:val="lv-LV"/>
                    </w:rPr>
                  </w:pPr>
                  <w:r>
                    <w:rPr>
                      <w:noProof/>
                      <w:sz w:val="24"/>
                      <w:lang w:val="lv-LV"/>
                    </w:rPr>
                    <w:t>Dina Līte-Zaķe</w:t>
                  </w:r>
                </w:p>
              </w:tc>
            </w:tr>
          </w:tbl>
          <w:p w:rsidR="00C37C29" w:rsidP="00C37C29" w14:paraId="190B6D7D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0BEC6650" w14:textId="77777777" w:rsidTr="00A841FF">
              <w:tblPrEx>
                <w:tblW w:w="9360" w:type="dxa"/>
                <w:tblInd w:w="108" w:type="dxa"/>
                <w:tblLook w:val="04A0"/>
              </w:tblPrEx>
              <w:tc>
                <w:tcPr>
                  <w:tcW w:w="9357" w:type="dxa"/>
                  <w:hideMark/>
                </w:tcPr>
                <w:p w:rsidR="00C37C29" w:rsidP="00C37C29" w14:paraId="667404E3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Dina Līte-Zaķe</w:t>
                  </w:r>
                  <w:r>
                    <w:rPr>
                      <w:b w:val="0"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64281130</w:t>
                  </w:r>
                </w:p>
              </w:tc>
            </w:tr>
            <w:tr w14:paraId="1CC732ED" w14:textId="77777777" w:rsidTr="00A841FF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C37C29" w:rsidP="00C37C29" w14:paraId="071DC97B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dina.lite-zake@vi.gov.lv</w:t>
                  </w:r>
                </w:p>
              </w:tc>
            </w:tr>
          </w:tbl>
          <w:p w:rsidR="007F2704" w:rsidRPr="008E62F0" w:rsidP="003F4FB2" w14:paraId="20F96D4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3541373C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61E39EA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7449E133" w14:textId="77777777">
    <w:pPr>
      <w:pStyle w:val="Footer"/>
      <w:rPr>
        <w:sz w:val="20"/>
        <w:lang w:val="lv-LV"/>
      </w:rPr>
    </w:pPr>
  </w:p>
  <w:p w:rsidR="002E3FF9" w:rsidRPr="00E53C2B" w:rsidP="00961B65" w14:paraId="515169BF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5E0BCA8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5658712" w14:textId="77777777">
    <w:pPr>
      <w:pStyle w:val="Footer"/>
      <w:rPr>
        <w:sz w:val="20"/>
        <w:lang w:val="lv-LV"/>
      </w:rPr>
    </w:pPr>
  </w:p>
  <w:p w:rsidR="002E3FF9" w:rsidRPr="00022614" w14:paraId="22FB71D7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256CB0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76B8CE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4072BFF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0D3C693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274640C4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6CDA59B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0FB195BC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2AC9FA5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219548BA" w14:textId="7777777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04.07.2024</w:t>
          </w:r>
        </w:p>
        <w:p w:rsidR="002E3FF9" w:rsidP="00C752CC" w14:paraId="7713C3BC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4C48FE07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2.4.8.-14/655</w:t>
          </w:r>
        </w:p>
      </w:tc>
    </w:tr>
  </w:tbl>
  <w:p w:rsidR="002E3FF9" w:rsidRPr="00783D52" w:rsidP="00633DAF" w14:paraId="4D2F5A1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CA04215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7086" w:rsidP="00DC7086" w14:paraId="1B13E0AB" w14:textId="77777777">
    <w:pPr>
      <w:jc w:val="center"/>
      <w:rPr>
        <w:bCs/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LV-1012; faktiskā adrese: </w:t>
    </w:r>
    <w:r>
      <w:rPr>
        <w:bCs/>
        <w:sz w:val="20"/>
        <w:szCs w:val="20"/>
        <w:lang w:val="lv-LV"/>
      </w:rPr>
      <w:t>Pāvila Rozīša iela 9, Valmiera, Valmieras novads, LV-4201</w:t>
    </w:r>
  </w:p>
  <w:p w:rsidR="002E3FF9" w:rsidP="00DC7086" w14:paraId="649ECD12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szCs w:val="20"/>
        <w:lang w:val="lv-LV"/>
      </w:rPr>
      <w:t xml:space="preserve">tālrunis: 64281130, tālrunis/fakss: 64281752, e-pasts: vidzeme@vi.gov.lv, </w:t>
    </w:r>
    <w:hyperlink r:id="rId2" w:history="1">
      <w:r w:rsidRPr="00C76875" w:rsidR="00FD1773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FD1773" w:rsidRPr="00DC7086" w:rsidP="00DC7086" w14:paraId="3B2E1A49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2533"/>
    <w:rsid w:val="00043DA9"/>
    <w:rsid w:val="00044E16"/>
    <w:rsid w:val="00060D66"/>
    <w:rsid w:val="00064506"/>
    <w:rsid w:val="00064EB8"/>
    <w:rsid w:val="00067E42"/>
    <w:rsid w:val="00070DE3"/>
    <w:rsid w:val="00072AD7"/>
    <w:rsid w:val="00074DC3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A2B"/>
    <w:rsid w:val="00114CC6"/>
    <w:rsid w:val="00115CB8"/>
    <w:rsid w:val="00120046"/>
    <w:rsid w:val="00126852"/>
    <w:rsid w:val="001275C5"/>
    <w:rsid w:val="001363D7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E30BE"/>
    <w:rsid w:val="001E4D39"/>
    <w:rsid w:val="001E60F5"/>
    <w:rsid w:val="001F5AE3"/>
    <w:rsid w:val="00201915"/>
    <w:rsid w:val="00211C26"/>
    <w:rsid w:val="00217EFF"/>
    <w:rsid w:val="002213CB"/>
    <w:rsid w:val="00240007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A5880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0C84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303B4"/>
    <w:rsid w:val="00444AA1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144D"/>
    <w:rsid w:val="004C2520"/>
    <w:rsid w:val="004C4FF2"/>
    <w:rsid w:val="004D63BF"/>
    <w:rsid w:val="004D76F7"/>
    <w:rsid w:val="004E3A26"/>
    <w:rsid w:val="00503C4B"/>
    <w:rsid w:val="005049C7"/>
    <w:rsid w:val="00537AA2"/>
    <w:rsid w:val="00540361"/>
    <w:rsid w:val="00543916"/>
    <w:rsid w:val="005514D8"/>
    <w:rsid w:val="00552816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EBB"/>
    <w:rsid w:val="0068137B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557F"/>
    <w:rsid w:val="00826076"/>
    <w:rsid w:val="008355A6"/>
    <w:rsid w:val="00840480"/>
    <w:rsid w:val="00842E5D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580C"/>
    <w:rsid w:val="00900669"/>
    <w:rsid w:val="00903902"/>
    <w:rsid w:val="00911A26"/>
    <w:rsid w:val="00914F7A"/>
    <w:rsid w:val="00921EA9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A42"/>
    <w:rsid w:val="00A14E17"/>
    <w:rsid w:val="00A1539A"/>
    <w:rsid w:val="00A25F58"/>
    <w:rsid w:val="00A26FE5"/>
    <w:rsid w:val="00A31F56"/>
    <w:rsid w:val="00A33F2B"/>
    <w:rsid w:val="00A41ED5"/>
    <w:rsid w:val="00A47DD5"/>
    <w:rsid w:val="00A50189"/>
    <w:rsid w:val="00A51A91"/>
    <w:rsid w:val="00A54A76"/>
    <w:rsid w:val="00A57431"/>
    <w:rsid w:val="00A611CA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1E7A"/>
    <w:rsid w:val="00AD4E4E"/>
    <w:rsid w:val="00AD6721"/>
    <w:rsid w:val="00AE06D7"/>
    <w:rsid w:val="00AE119F"/>
    <w:rsid w:val="00AF5154"/>
    <w:rsid w:val="00AF6968"/>
    <w:rsid w:val="00B02705"/>
    <w:rsid w:val="00B22CEB"/>
    <w:rsid w:val="00B35E81"/>
    <w:rsid w:val="00B404FC"/>
    <w:rsid w:val="00B43275"/>
    <w:rsid w:val="00B5223D"/>
    <w:rsid w:val="00B56932"/>
    <w:rsid w:val="00B63D10"/>
    <w:rsid w:val="00B82621"/>
    <w:rsid w:val="00B83A37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6E07"/>
    <w:rsid w:val="00C274B1"/>
    <w:rsid w:val="00C31047"/>
    <w:rsid w:val="00C3196D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76875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0FB4"/>
    <w:rsid w:val="00D03C1D"/>
    <w:rsid w:val="00D05B2A"/>
    <w:rsid w:val="00D11CDA"/>
    <w:rsid w:val="00D11FE3"/>
    <w:rsid w:val="00D1528A"/>
    <w:rsid w:val="00D157DB"/>
    <w:rsid w:val="00D20B94"/>
    <w:rsid w:val="00D22AA0"/>
    <w:rsid w:val="00D2507B"/>
    <w:rsid w:val="00D25B44"/>
    <w:rsid w:val="00D25FBC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76335"/>
    <w:rsid w:val="00D84ADB"/>
    <w:rsid w:val="00D84C4B"/>
    <w:rsid w:val="00D96768"/>
    <w:rsid w:val="00DA043F"/>
    <w:rsid w:val="00DB6B34"/>
    <w:rsid w:val="00DB74BC"/>
    <w:rsid w:val="00DC7086"/>
    <w:rsid w:val="00DD4042"/>
    <w:rsid w:val="00DD7C9A"/>
    <w:rsid w:val="00DF1056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3337"/>
    <w:rsid w:val="00E94AF7"/>
    <w:rsid w:val="00EA22ED"/>
    <w:rsid w:val="00EB5F72"/>
    <w:rsid w:val="00EE70C4"/>
    <w:rsid w:val="00EF09E1"/>
    <w:rsid w:val="00F11610"/>
    <w:rsid w:val="00F13A76"/>
    <w:rsid w:val="00F14327"/>
    <w:rsid w:val="00F30519"/>
    <w:rsid w:val="00F34141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1773"/>
    <w:rsid w:val="00FD26CB"/>
    <w:rsid w:val="00FD4D3A"/>
    <w:rsid w:val="00FD58AC"/>
    <w:rsid w:val="00FE496D"/>
    <w:rsid w:val="00FE68E7"/>
    <w:rsid w:val="00FE6EAC"/>
    <w:rsid w:val="00FE7578"/>
    <w:rsid w:val="00FF2AD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E82B81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FD1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9</cp:revision>
  <cp:lastPrinted>2024-02-08T06:54:00Z</cp:lastPrinted>
  <dcterms:created xsi:type="dcterms:W3CDTF">2024-07-04T08:24:00Z</dcterms:created>
  <dcterms:modified xsi:type="dcterms:W3CDTF">2024-07-04T08:33:00Z</dcterms:modified>
</cp:coreProperties>
</file>