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D09CC3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789658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DDC7EE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BEBDC01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6263E887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7EFD210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DD0FBA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476958" w14:paraId="4FEA1EAE" w14:textId="77777777">
            <w:pPr>
              <w:snapToGrid w:val="0"/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Gulbene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3A7D82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91BE2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Gulbenes novada bērnu un jaunatnes sporta skola</w:t>
            </w:r>
          </w:p>
        </w:tc>
      </w:tr>
      <w:tr w14:paraId="75F53F04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552D0A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51B0C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9B7A9A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E29D69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C7F6F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FDB81D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3116A5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Nr.90009151159</w:t>
            </w:r>
          </w:p>
        </w:tc>
      </w:tr>
      <w:tr w14:paraId="07EA35D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61A14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19CF4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5D54591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2A776B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1FA62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C3649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9BA7F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Skolas iela 10A, Gulbene, Gulbenes novads, LV-4401.</w:t>
            </w:r>
          </w:p>
        </w:tc>
      </w:tr>
      <w:tr w14:paraId="18FC009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D8363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487C8C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82EDDB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6AF24D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824A48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/204</w:t>
      </w:r>
    </w:p>
    <w:p w:rsidR="00C959F6" w:rsidP="00070E23" w14:paraId="10C945E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48CA8B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23C72A0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30FB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91FC1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Gulbenes sporta centrs, Sporta centra dienesta viesnīca.</w:t>
            </w:r>
          </w:p>
        </w:tc>
      </w:tr>
      <w:tr w14:paraId="59DB94C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406122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7F26A0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FD7D267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E722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76958" w14:paraId="592F1F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Skolas iela 10A, Gulbene, Gulbenes novads, LV-4401.</w:t>
            </w:r>
          </w:p>
        </w:tc>
      </w:tr>
      <w:tr w14:paraId="31D6050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5AFAB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F4053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0889A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A8BFC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755C5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76958">
              <w:rPr>
                <w:rFonts w:ascii="Times New Roman" w:hAnsi="Times New Roman" w:cs="Times New Roman"/>
                <w:sz w:val="24"/>
              </w:rPr>
              <w:t>Gulbenes novada pašvaldība</w:t>
            </w:r>
          </w:p>
        </w:tc>
      </w:tr>
      <w:tr w14:paraId="10B09EE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99FAA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531C07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0688D8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2CD7E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07CD7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958">
              <w:rPr>
                <w:rFonts w:ascii="Times New Roman" w:hAnsi="Times New Roman" w:cs="Times New Roman"/>
                <w:sz w:val="24"/>
                <w:szCs w:val="24"/>
              </w:rPr>
              <w:t>Reģistrācijas Nr.90009116327, Ābeļu iela 2, Gulbene, Gulbenes novads, LV-4401.</w:t>
            </w:r>
          </w:p>
        </w:tc>
      </w:tr>
      <w:tr w14:paraId="2EB0630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560B738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105BD96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34EFD0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6958" w:rsidRPr="00E227D8" w:rsidP="00476958" w14:paraId="3FD464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6958" w:rsidRPr="00E227D8" w:rsidP="00476958" w14:paraId="5230C0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</w:t>
            </w:r>
            <w:r>
              <w:rPr>
                <w:rFonts w:ascii="Times New Roman" w:hAnsi="Times New Roman" w:cs="Times New Roman"/>
                <w:sz w:val="24"/>
              </w:rPr>
              <w:t>Ķikustes</w:t>
            </w:r>
            <w:r>
              <w:rPr>
                <w:rFonts w:ascii="Times New Roman" w:hAnsi="Times New Roman" w:cs="Times New Roman"/>
                <w:sz w:val="24"/>
              </w:rPr>
              <w:t xml:space="preserve"> Lienes ( apliecības Nr.033-00051) </w:t>
            </w:r>
          </w:p>
        </w:tc>
      </w:tr>
      <w:tr w14:paraId="004EAA7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6958" w:rsidP="00476958" w14:paraId="784DDD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6958" w:rsidRPr="00E227D8" w:rsidP="00476958" w14:paraId="5E305C38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iesniegums Valsts ugunsdzēsības un glābšanas dienesta Vidzemes reģiona pārvaldē</w:t>
            </w:r>
          </w:p>
        </w:tc>
      </w:tr>
      <w:tr w14:paraId="529995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6958" w:rsidP="00476958" w14:paraId="64EF1E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6958" w:rsidP="00476958" w14:paraId="44678657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reģistrēts 2024. gada 28. jūnijā ar Nr. 22/10-1.4/503.</w:t>
            </w:r>
          </w:p>
        </w:tc>
      </w:tr>
      <w:tr w14:paraId="61C1FE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9116C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C847D2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D7A5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6958" w:rsidRPr="00E227D8" w:rsidP="00476958" w14:paraId="6A48DE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6958" w:rsidRPr="00E227D8" w:rsidP="00476958" w14:paraId="089839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Gulbenes sporta centra un dienesta </w:t>
            </w:r>
          </w:p>
        </w:tc>
      </w:tr>
      <w:tr w14:paraId="64CC907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6958" w:rsidP="00476958" w14:paraId="35E8CA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6958" w:rsidRPr="00E227D8" w:rsidP="00476958" w14:paraId="3EA897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viesnīcas telpas ir aprīkotas ar automātisko ugunsgrēka atklāšanas un trauksmes </w:t>
            </w:r>
          </w:p>
        </w:tc>
      </w:tr>
      <w:tr w14:paraId="0489970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6958" w:rsidP="00476958" w14:paraId="16CDF9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6958" w:rsidRPr="00E227D8" w:rsidP="00476958" w14:paraId="76FA89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izziņošanas sistēmu, aprīkotas ar automātisko balss izziņošanas sistēmu, nodrošinātas </w:t>
            </w:r>
          </w:p>
        </w:tc>
      </w:tr>
      <w:tr w14:paraId="566E7FB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6958" w:rsidP="00476958" w14:paraId="2D7474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6958" w:rsidRPr="00E227D8" w:rsidP="00476958" w14:paraId="679EE9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958">
              <w:rPr>
                <w:rFonts w:ascii="Times New Roman" w:hAnsi="Times New Roman" w:cs="Times New Roman"/>
                <w:sz w:val="24"/>
                <w:szCs w:val="24"/>
              </w:rPr>
              <w:t xml:space="preserve">ar ugunsdzēsības aparātiem. </w:t>
            </w:r>
            <w:r w:rsidRPr="009000CF">
              <w:rPr>
                <w:rFonts w:ascii="Times New Roman" w:hAnsi="Times New Roman" w:cs="Times New Roman"/>
                <w:sz w:val="24"/>
                <w:szCs w:val="24"/>
              </w:rPr>
              <w:t>Evakuācijas ceļi ir brīvi un izejas durvis ir viegli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14:paraId="200E115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6958" w:rsidP="00476958" w14:paraId="6826B6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6958" w:rsidRPr="009000CF" w:rsidP="00476958" w14:paraId="303C9A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958">
              <w:rPr>
                <w:rFonts w:ascii="Times New Roman" w:hAnsi="Times New Roman" w:cs="Times New Roman"/>
                <w:sz w:val="24"/>
                <w:szCs w:val="24"/>
              </w:rPr>
              <w:t>atveramas no telpu iekšpuses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000CF">
              <w:rPr>
                <w:rFonts w:ascii="Times New Roman" w:hAnsi="Times New Roman" w:cs="Times New Roman"/>
                <w:sz w:val="24"/>
                <w:szCs w:val="24"/>
              </w:rPr>
              <w:t xml:space="preserve">Koplietošanas telpās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telpās kurās nakšņos ir </w:t>
            </w:r>
            <w:r w:rsidRPr="009000CF">
              <w:rPr>
                <w:rFonts w:ascii="Times New Roman" w:hAnsi="Times New Roman" w:cs="Times New Roman"/>
                <w:sz w:val="24"/>
                <w:szCs w:val="24"/>
              </w:rPr>
              <w:t xml:space="preserve">izvietoti </w:t>
            </w:r>
          </w:p>
        </w:tc>
      </w:tr>
      <w:tr w14:paraId="0AA3A84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6958" w:rsidP="00476958" w14:paraId="56BAFB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6958" w:rsidRPr="00476958" w:rsidP="00476958" w14:paraId="5E5554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0CF">
              <w:rPr>
                <w:rFonts w:ascii="Times New Roman" w:hAnsi="Times New Roman" w:cs="Times New Roman"/>
                <w:sz w:val="24"/>
                <w:szCs w:val="24"/>
              </w:rPr>
              <w:t>evakuācijas plāni.</w:t>
            </w:r>
          </w:p>
        </w:tc>
      </w:tr>
      <w:tr w14:paraId="316D762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37B50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CD7E4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15762F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F5A88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F3F7A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00CF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12F7A7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07B88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E23EA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5CD9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1EEA9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BEDC2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4D4">
              <w:rPr>
                <w:rFonts w:ascii="Times New Roman" w:hAnsi="Times New Roman" w:cs="Times New Roman"/>
                <w:sz w:val="24"/>
              </w:rPr>
              <w:t>Slēdzien</w:t>
            </w:r>
            <w:r w:rsidRPr="00E227D8">
              <w:rPr>
                <w:rFonts w:ascii="Times New Roman" w:hAnsi="Times New Roman" w:cs="Times New Roman"/>
                <w:b/>
                <w:sz w:val="24"/>
              </w:rPr>
              <w:t>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76958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B65D92">
              <w:rPr>
                <w:rFonts w:ascii="Times New Roman" w:hAnsi="Times New Roman" w:cs="Times New Roman"/>
                <w:sz w:val="24"/>
              </w:rPr>
              <w:t>ugunsdrošības prasībām</w:t>
            </w:r>
            <w:r w:rsidRPr="00476958">
              <w:rPr>
                <w:rFonts w:ascii="Times New Roman" w:hAnsi="Times New Roman" w:cs="Times New Roman"/>
                <w:b/>
                <w:sz w:val="24"/>
              </w:rPr>
              <w:t>.</w:t>
            </w:r>
            <w:bookmarkStart w:id="0" w:name="_GoBack"/>
            <w:bookmarkEnd w:id="0"/>
          </w:p>
        </w:tc>
      </w:tr>
      <w:tr w14:paraId="0FD874F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40128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B6BC1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254B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6958" w:rsidRPr="00E227D8" w:rsidP="00476958" w14:paraId="7E0B2E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6958" w:rsidRPr="00E227D8" w:rsidP="00476958" w14:paraId="0DF53C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Latvijas Republikas Ministru kabineta 2009. gada 1. </w:t>
            </w:r>
          </w:p>
        </w:tc>
      </w:tr>
      <w:tr w14:paraId="6B97174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6958" w:rsidP="00476958" w14:paraId="75BD37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6958" w:rsidRPr="00E227D8" w:rsidP="00476958" w14:paraId="76FD3996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Septembra noteikumu Nr.981 “Bērnu nometņu organizēšanas un darbības kārtība” 8.5. </w:t>
            </w:r>
          </w:p>
        </w:tc>
      </w:tr>
      <w:tr w14:paraId="703561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6958" w:rsidP="00476958" w14:paraId="1E647B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6958" w:rsidRPr="00E227D8" w:rsidP="00476958" w14:paraId="0FE57139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apakšpunkta prasībām.</w:t>
            </w:r>
          </w:p>
        </w:tc>
      </w:tr>
      <w:tr w14:paraId="366E986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AF354D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409C8F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C1C297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BDA3D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E69CE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000CF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3758907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F700E6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78E6550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BAACB3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24300B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F7EDFA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4089F0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61577A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7072645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9CA756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853F8D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81AA064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7E06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0CF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5C977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D0915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0929D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476958" w14:paraId="23A626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D.Upane</w:t>
            </w:r>
          </w:p>
        </w:tc>
      </w:tr>
      <w:tr w14:paraId="4ED2496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087F7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B351E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FE7D9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C93A6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75D3B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457943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EDDF5F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36BDEE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4320B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EFC8A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95DED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7F8E4D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C53E4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97C15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85AA1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26F6C6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79ED85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3DED73A" w14:textId="77777777">
      <w:pPr>
        <w:rPr>
          <w:rFonts w:ascii="Times New Roman" w:hAnsi="Times New Roman" w:cs="Times New Roman"/>
          <w:sz w:val="24"/>
          <w:szCs w:val="24"/>
        </w:rPr>
      </w:pPr>
    </w:p>
    <w:p w:rsidR="00476958" w:rsidP="007D2C05" w14:paraId="36F3A084" w14:textId="77777777">
      <w:pPr>
        <w:rPr>
          <w:rFonts w:ascii="Times New Roman" w:hAnsi="Times New Roman" w:cs="Times New Roman"/>
          <w:sz w:val="24"/>
          <w:szCs w:val="24"/>
        </w:rPr>
      </w:pPr>
    </w:p>
    <w:p w:rsidR="00476958" w:rsidP="007D2C05" w14:paraId="3B61B6A1" w14:textId="77777777">
      <w:pPr>
        <w:rPr>
          <w:rFonts w:ascii="Times New Roman" w:hAnsi="Times New Roman" w:cs="Times New Roman"/>
          <w:sz w:val="24"/>
          <w:szCs w:val="24"/>
        </w:rPr>
      </w:pPr>
    </w:p>
    <w:p w:rsidR="00476958" w:rsidP="007D2C05" w14:paraId="2EA80DB0" w14:textId="77777777">
      <w:pPr>
        <w:rPr>
          <w:rFonts w:ascii="Times New Roman" w:hAnsi="Times New Roman" w:cs="Times New Roman"/>
          <w:sz w:val="24"/>
          <w:szCs w:val="24"/>
        </w:rPr>
      </w:pPr>
    </w:p>
    <w:p w:rsidR="00476958" w:rsidP="007D2C05" w14:paraId="0021F28E" w14:textId="77777777">
      <w:pPr>
        <w:rPr>
          <w:rFonts w:ascii="Times New Roman" w:hAnsi="Times New Roman" w:cs="Times New Roman"/>
          <w:sz w:val="24"/>
          <w:szCs w:val="24"/>
        </w:rPr>
      </w:pPr>
    </w:p>
    <w:p w:rsidR="00476958" w:rsidP="007D2C05" w14:paraId="3162EE5B" w14:textId="77777777">
      <w:pPr>
        <w:rPr>
          <w:rFonts w:ascii="Times New Roman" w:hAnsi="Times New Roman" w:cs="Times New Roman"/>
          <w:sz w:val="24"/>
          <w:szCs w:val="24"/>
        </w:rPr>
      </w:pPr>
    </w:p>
    <w:p w:rsidR="00476958" w:rsidP="007D2C05" w14:paraId="3B5ED873" w14:textId="77777777">
      <w:pPr>
        <w:rPr>
          <w:rFonts w:ascii="Times New Roman" w:hAnsi="Times New Roman" w:cs="Times New Roman"/>
          <w:sz w:val="24"/>
          <w:szCs w:val="24"/>
        </w:rPr>
      </w:pPr>
    </w:p>
    <w:p w:rsidR="00476958" w:rsidP="007D2C05" w14:paraId="40A28F44" w14:textId="77777777">
      <w:pPr>
        <w:rPr>
          <w:rFonts w:ascii="Times New Roman" w:hAnsi="Times New Roman" w:cs="Times New Roman"/>
          <w:sz w:val="24"/>
          <w:szCs w:val="24"/>
        </w:rPr>
      </w:pPr>
    </w:p>
    <w:p w:rsidR="00476958" w:rsidP="007D2C05" w14:paraId="375EF53A" w14:textId="77777777">
      <w:pPr>
        <w:rPr>
          <w:rFonts w:ascii="Times New Roman" w:hAnsi="Times New Roman" w:cs="Times New Roman"/>
          <w:sz w:val="24"/>
          <w:szCs w:val="24"/>
        </w:rPr>
      </w:pPr>
    </w:p>
    <w:p w:rsidR="00476958" w:rsidP="007D2C05" w14:paraId="50F27D86" w14:textId="77777777">
      <w:pPr>
        <w:rPr>
          <w:rFonts w:ascii="Times New Roman" w:hAnsi="Times New Roman" w:cs="Times New Roman"/>
          <w:sz w:val="24"/>
          <w:szCs w:val="24"/>
        </w:rPr>
      </w:pPr>
    </w:p>
    <w:p w:rsidR="00476958" w:rsidP="007D2C05" w14:paraId="01C65427" w14:textId="77777777">
      <w:pPr>
        <w:rPr>
          <w:rFonts w:ascii="Times New Roman" w:hAnsi="Times New Roman" w:cs="Times New Roman"/>
          <w:sz w:val="24"/>
          <w:szCs w:val="24"/>
        </w:rPr>
      </w:pPr>
    </w:p>
    <w:p w:rsidR="00476958" w:rsidP="007D2C05" w14:paraId="309700CF" w14:textId="77777777">
      <w:pPr>
        <w:rPr>
          <w:rFonts w:ascii="Times New Roman" w:hAnsi="Times New Roman" w:cs="Times New Roman"/>
          <w:sz w:val="24"/>
          <w:szCs w:val="24"/>
        </w:rPr>
      </w:pPr>
    </w:p>
    <w:p w:rsidR="00476958" w:rsidP="007D2C05" w14:paraId="2C06D839" w14:textId="77777777">
      <w:pPr>
        <w:rPr>
          <w:rFonts w:ascii="Times New Roman" w:hAnsi="Times New Roman" w:cs="Times New Roman"/>
          <w:sz w:val="24"/>
          <w:szCs w:val="24"/>
        </w:rPr>
      </w:pPr>
    </w:p>
    <w:p w:rsidR="00476958" w:rsidP="007D2C05" w14:paraId="1DA1D714" w14:textId="77777777">
      <w:pPr>
        <w:rPr>
          <w:rFonts w:ascii="Times New Roman" w:hAnsi="Times New Roman" w:cs="Times New Roman"/>
          <w:sz w:val="24"/>
          <w:szCs w:val="24"/>
        </w:rPr>
      </w:pPr>
    </w:p>
    <w:p w:rsidR="00476958" w:rsidP="007D2C05" w14:paraId="64C4E1F8" w14:textId="77777777">
      <w:pPr>
        <w:rPr>
          <w:rFonts w:ascii="Times New Roman" w:hAnsi="Times New Roman" w:cs="Times New Roman"/>
          <w:sz w:val="24"/>
          <w:szCs w:val="24"/>
        </w:rPr>
      </w:pPr>
    </w:p>
    <w:p w:rsidR="00476958" w:rsidP="007D2C05" w14:paraId="701DE0C6" w14:textId="77777777">
      <w:pPr>
        <w:rPr>
          <w:rFonts w:ascii="Times New Roman" w:hAnsi="Times New Roman" w:cs="Times New Roman"/>
          <w:sz w:val="24"/>
          <w:szCs w:val="24"/>
        </w:rPr>
      </w:pPr>
    </w:p>
    <w:p w:rsidR="00476958" w:rsidP="007D2C05" w14:paraId="45450B8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4D8472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82DBE5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DEAF08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25CE79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E9E50B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47C72B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F6C77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93572344"/>
      <w:docPartObj>
        <w:docPartGallery w:val="Page Numbers (Top of Page)"/>
        <w:docPartUnique/>
      </w:docPartObj>
    </w:sdtPr>
    <w:sdtContent>
      <w:p w:rsidR="00E227D8" w:rsidRPr="00762AE8" w14:paraId="2C8F32A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B74D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C96FF1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854979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86D05"/>
    <w:rsid w:val="0029382F"/>
    <w:rsid w:val="002D69C2"/>
    <w:rsid w:val="00317542"/>
    <w:rsid w:val="003437F5"/>
    <w:rsid w:val="00346269"/>
    <w:rsid w:val="003B78D3"/>
    <w:rsid w:val="00426EBD"/>
    <w:rsid w:val="00441E69"/>
    <w:rsid w:val="00476958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64384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000CF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5D92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EB74D4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A9F656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2010</Words>
  <Characters>1147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Inese Ozola-Bondare</cp:lastModifiedBy>
  <cp:revision>11</cp:revision>
  <dcterms:created xsi:type="dcterms:W3CDTF">2022-12-19T09:19:00Z</dcterms:created>
  <dcterms:modified xsi:type="dcterms:W3CDTF">2024-07-10T04:48:00Z</dcterms:modified>
</cp:coreProperties>
</file>