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D62844F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5D62844E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D628452" w14:textId="77777777" w:rsidTr="00574CA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5D628450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B5539A" w14:paraId="5D628451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574CA4" w:rsidRPr="00E227D8" w:rsidP="00E227D8" w14:paraId="5D628453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5D628457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D628454" w14:textId="09DECC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Ventspils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D62845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3B5DE3" w14:paraId="5D628456" w14:textId="32721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“Basketbola klubs Talsi”</w:t>
            </w:r>
          </w:p>
        </w:tc>
      </w:tr>
      <w:tr w14:paraId="5D62845B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5D628458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D62845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D62845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5D62845F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5D62845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27.06.2024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D62845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D62845E" w14:textId="1D472B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Reģistrācijas Nr. 40008255047</w:t>
            </w:r>
          </w:p>
        </w:tc>
      </w:tr>
      <w:tr w14:paraId="5D628463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5D62846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D62846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3B17EF" w14:paraId="5D62846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5D628467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5D62846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D62846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D628466" w14:textId="5D713D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Talsciema iela 33, Talsi, LV-3201</w:t>
            </w:r>
          </w:p>
        </w:tc>
      </w:tr>
      <w:tr w14:paraId="5D62846B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5D62846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D62846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D62846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D62846C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5D62846D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/155</w:t>
      </w:r>
    </w:p>
    <w:p w:rsidR="00C959F6" w:rsidP="00070E23" w14:paraId="5D62846E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D62846F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5D628472" w14:textId="77777777" w:rsidTr="00F408A7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D6284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5D628471" w14:textId="175A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5DE3">
              <w:rPr>
                <w:rFonts w:ascii="Times New Roman" w:hAnsi="Times New Roman" w:cs="Times New Roman"/>
                <w:sz w:val="24"/>
              </w:rPr>
              <w:t>Talsu sporta nams (turpmāk - Objekts).</w:t>
            </w:r>
          </w:p>
        </w:tc>
      </w:tr>
      <w:tr w14:paraId="5D628475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D62847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5D62847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D628478" w14:textId="77777777" w:rsidTr="00F408A7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D6284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E60393" w14:paraId="5D628477" w14:textId="5048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5DE3">
              <w:rPr>
                <w:rFonts w:ascii="Times New Roman" w:hAnsi="Times New Roman" w:cs="Times New Roman"/>
                <w:sz w:val="24"/>
              </w:rPr>
              <w:t>Kareivju iela 12, Talsi, LV-3201.</w:t>
            </w:r>
          </w:p>
        </w:tc>
      </w:tr>
      <w:tr w14:paraId="5D62847B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70E23" w:rsidRPr="00070E23" w14:paraId="5D62847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14:paraId="5D62847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D62847E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D6284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5D62847D" w14:textId="17E4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5DE3">
              <w:rPr>
                <w:rFonts w:ascii="Times New Roman" w:hAnsi="Times New Roman" w:cs="Times New Roman"/>
                <w:sz w:val="24"/>
              </w:rPr>
              <w:t>Talsu novada pašvaldība,</w:t>
            </w:r>
          </w:p>
        </w:tc>
      </w:tr>
      <w:tr w14:paraId="5D628481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D62847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5D62848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D628484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E227D8" w14:paraId="5D6284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5D628483" w14:textId="7EA5C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Reģistrācijas Nr. 90009113532, Kareivju iela 7, Talsi, Talsu novads, LV-3201.</w:t>
            </w:r>
          </w:p>
        </w:tc>
      </w:tr>
      <w:tr w14:paraId="5D628487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070E23" w14:paraId="5D62848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5D62848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5D62848A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D6284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8114DF" w14:paraId="5D628489" w14:textId="303F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5DE3">
              <w:rPr>
                <w:rFonts w:ascii="Times New Roman" w:hAnsi="Times New Roman" w:cs="Times New Roman"/>
                <w:sz w:val="24"/>
                <w:szCs w:val="24"/>
              </w:rPr>
              <w:t>nometnes vadītāja Mārtiņa Ziediņa 2024.gada 11.jūnija iesniegums, kas Valsts ugunsdzēsības un glābšanas dienesta Kurzemes reģiona pārvaldē reģistrēts ar  Nr.22/12-1.4/437.</w:t>
            </w:r>
          </w:p>
        </w:tc>
      </w:tr>
      <w:tr w14:paraId="5D62848D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D62848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5D62848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D628490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D6284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8114DF" w14:paraId="5D62848F" w14:textId="52908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Objekts aprīkots ar automātisko ugunsgrēka atklāšanas un trauksmes signalizācijas sistēmu, iekšējo ugunsdzēsības ūdensvada sistēmu un nodrošināts ar ugunsdzēsības aparātiem.</w:t>
            </w:r>
          </w:p>
        </w:tc>
      </w:tr>
      <w:tr w14:paraId="5D628493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D62849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5D62849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D62849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D6284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5D6284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0FDCF20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F1608" w14:paraId="178560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2F1608" w:rsidRPr="00E227D8" w:rsidP="002F1608" w14:paraId="72DC7E0F" w14:textId="12BC9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Objektā  trešās </w:t>
            </w:r>
            <w:r w:rsidRPr="0077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sporta zāles durvju </w:t>
            </w:r>
            <w:r w:rsidRPr="00777F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ierīce, kas pare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dzēta ciešai durvju aizvēršanai, </w:t>
            </w:r>
            <w:r w:rsidRPr="00777F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nav uzturēta darba kārtībā</w:t>
            </w: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, kā rezultātā ir pārkāpts Ministru kabineta 2016.gada 19.aprīļa noteikumu Nr.238 “Ugunsdrošības noteikumi” (turpm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āk – Ugunsdrošības noteikumu) 21</w:t>
            </w: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.punkt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  <w:tr w14:paraId="2B7D7E17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F1608" w14:paraId="3FC028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2F1608" w:rsidRPr="00E227D8" w:rsidP="002F1608" w14:paraId="49D27FCB" w14:textId="6A0E4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C51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Objekta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ģērbtuvē Nr.7, Nr.8, pirms ģērbtuves Nr.7 un Nr.8, otrajā vestibilā uz rezerves izeju un trešajā zālē </w:t>
            </w:r>
            <w:r w:rsidRPr="00C51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elektroinstalācija netiek uzturētas darba kārtībā (nozar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</w:t>
            </w:r>
            <w:r w:rsidRPr="00C51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ārba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 bez vāciņa), </w:t>
            </w:r>
            <w:r w:rsidRPr="00E2080F">
              <w:rPr>
                <w:rFonts w:ascii="Times New Roman" w:eastAsia="Calibri" w:hAnsi="Times New Roman" w:cs="Times New Roman"/>
                <w:sz w:val="24"/>
                <w:szCs w:val="24"/>
              </w:rPr>
              <w:t>kā rezultātā ir pārkāpts</w:t>
            </w:r>
            <w:r w:rsidRPr="00E20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Ugu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nsdrošības noteikumu 54.punkts.</w:t>
            </w:r>
          </w:p>
        </w:tc>
      </w:tr>
      <w:tr w14:paraId="16E70C72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F1608" w14:paraId="78DA21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2F1608" w:rsidRPr="00E227D8" w:rsidP="002F1608" w14:paraId="63463188" w14:textId="66B6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r w:rsidRPr="003F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Objekta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otrajā vestibilā </w:t>
            </w:r>
            <w:r w:rsidRPr="008C6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elektroierīces</w:t>
            </w:r>
            <w:r w:rsidRPr="00816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C6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netiek uzturētas darba kārtībā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evakuācijas norādes zīmes), </w:t>
            </w:r>
            <w:r w:rsidRPr="00E2080F">
              <w:rPr>
                <w:rFonts w:ascii="Times New Roman" w:eastAsia="Calibri" w:hAnsi="Times New Roman" w:cs="Times New Roman"/>
                <w:sz w:val="24"/>
                <w:szCs w:val="24"/>
              </w:rPr>
              <w:t>kā rezultātā ir pārkāpts</w:t>
            </w:r>
            <w:r w:rsidRPr="00E20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Ugu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nsdrošības noteikumu 55.punkts.</w:t>
            </w:r>
          </w:p>
        </w:tc>
      </w:tr>
      <w:tr w14:paraId="0A264EB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F1608" w14:paraId="691313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2F1608" w:rsidRPr="000F5E14" w:rsidP="000F5E14" w14:paraId="1BD65FCF" w14:textId="656110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  <w:r w:rsidRPr="009F264A" w:rsidR="000F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Objektā nav veikta elektroinstalācijas (tai skaitā zemējuma un ziben</w:t>
            </w:r>
            <w:r w:rsidR="000F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saizsardzības</w:t>
            </w:r>
            <w:bookmarkStart w:id="0" w:name="_GoBack"/>
            <w:bookmarkEnd w:id="0"/>
            <w:r w:rsidR="000F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ierīces) pārbaude</w:t>
            </w:r>
            <w:r w:rsidR="000F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2080F" w:rsidR="000F5E14">
              <w:rPr>
                <w:rFonts w:ascii="Times New Roman" w:eastAsia="Calibri" w:hAnsi="Times New Roman" w:cs="Times New Roman"/>
                <w:sz w:val="24"/>
                <w:szCs w:val="24"/>
              </w:rPr>
              <w:t>kā rezultātā ir pārkāpts</w:t>
            </w:r>
            <w:r w:rsidRPr="00E2080F" w:rsidR="000F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Ugu</w:t>
            </w:r>
            <w:r w:rsidR="000F5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nsdrošības noteikumu 56.punkts.</w:t>
            </w:r>
          </w:p>
        </w:tc>
      </w:tr>
      <w:tr w14:paraId="29FE2949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F1608" w14:paraId="4E948C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2F1608" w:rsidRPr="00E227D8" w:rsidP="000F5E14" w14:paraId="33ED19A9" w14:textId="6DD7D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Objekta</w:t>
            </w:r>
            <w:r w:rsidRPr="00D11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koridorā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11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kas ved </w:t>
            </w:r>
            <w:r w:rsidRPr="00D11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uz atlētu zāli,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virs </w:t>
            </w:r>
            <w:r w:rsidRPr="00D11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iekšējā ugunsdzēsības ūdens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vada</w:t>
            </w:r>
            <w:r w:rsidRPr="00D11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krāna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skapja </w:t>
            </w:r>
            <w:r w:rsidR="00EF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Nr.5 </w:t>
            </w:r>
            <w:r w:rsidRPr="00D11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elektroinstalācija, kas netiek ekspluatēta (nav pieslēgta pastāvīgam elektroenerģijas spriegumam), nav demontēta būvniecību regulējošos normat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īvajos aktos noteiktajā kārtībā, </w:t>
            </w:r>
            <w:r w:rsidRPr="00E2080F">
              <w:rPr>
                <w:rFonts w:ascii="Times New Roman" w:eastAsia="Calibri" w:hAnsi="Times New Roman" w:cs="Times New Roman"/>
                <w:sz w:val="24"/>
                <w:szCs w:val="24"/>
              </w:rPr>
              <w:t>kā rezultātā ir pārkāpts</w:t>
            </w:r>
            <w:r w:rsidRPr="00E20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Ugu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nsdrošības noteikumu 60.punkts</w:t>
            </w:r>
            <w:r w:rsidR="00EF58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14:paraId="72DD95FA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F1608" w14:paraId="28D9B7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2F1608" w:rsidRPr="00E227D8" w:rsidP="00EF586E" w14:paraId="4360C7CB" w14:textId="27D3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6.6. </w:t>
            </w:r>
            <w:r w:rsidRPr="00E8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Objektā nav veikta  m</w:t>
            </w:r>
            <w:r w:rsidRPr="00E8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ehāniskās ventilācijas sistēmas tehnisk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ā stāvokļa pārbaude un tīrīšana, </w:t>
            </w:r>
            <w:r w:rsidRPr="00E2080F">
              <w:rPr>
                <w:rFonts w:ascii="Times New Roman" w:eastAsia="Calibri" w:hAnsi="Times New Roman" w:cs="Times New Roman"/>
                <w:sz w:val="24"/>
                <w:szCs w:val="24"/>
              </w:rPr>
              <w:t>kā rezultātā ir pārkāpts</w:t>
            </w:r>
            <w:r w:rsidRPr="00E20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Ugu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nsdrošības noteikumu 91.punkts.</w:t>
            </w:r>
          </w:p>
        </w:tc>
      </w:tr>
      <w:tr w14:paraId="0DE5EAB8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586E" w14:paraId="689BBD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F586E" w:rsidP="00EF586E" w14:paraId="39C6779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3105FE8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586E" w14:paraId="27CDA2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F586E" w:rsidP="00EF586E" w14:paraId="16D27648" w14:textId="26D3D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861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Objektā iekšējās ugunsdzēsības ūdensvada sistēmas ugunsdzēsības krāns Nr.4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netiek  uzturēts darba kārtībā, </w:t>
            </w:r>
            <w:r w:rsidRPr="00E2080F">
              <w:rPr>
                <w:rFonts w:ascii="Times New Roman" w:eastAsia="Calibri" w:hAnsi="Times New Roman" w:cs="Times New Roman"/>
                <w:sz w:val="24"/>
                <w:szCs w:val="24"/>
              </w:rPr>
              <w:t>kā rezultātā ir pārkāpts</w:t>
            </w:r>
            <w:r w:rsidRPr="00E20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Ugu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nsdrošības noteikumu 100.punkts.</w:t>
            </w:r>
          </w:p>
        </w:tc>
      </w:tr>
      <w:tr w14:paraId="34E1F8B4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586E" w14:paraId="3E0E22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F586E" w:rsidP="00EF586E" w14:paraId="3F477F0D" w14:textId="1AE38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6.8. </w:t>
            </w:r>
            <w:r w:rsidRPr="00E8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Objektā ugunsaizsardzības sistēma pirms ekspluatācijas uzsākšanas (vai to montāžas kārtas, arī pēc veiktajām izmaiņām) nav  pieņemta ar aktu atbilstoši būvniecību reg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ulējošo normatīvo aktu prasībām, </w:t>
            </w:r>
            <w:r w:rsidRPr="00E2080F">
              <w:rPr>
                <w:rFonts w:ascii="Times New Roman" w:eastAsia="Calibri" w:hAnsi="Times New Roman" w:cs="Times New Roman"/>
                <w:sz w:val="24"/>
                <w:szCs w:val="24"/>
              </w:rPr>
              <w:t>kā rezultātā ir pārkāpts</w:t>
            </w:r>
            <w:r w:rsidRPr="00E20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Ugu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nsdrošības noteikumu 122.punkts.</w:t>
            </w:r>
          </w:p>
        </w:tc>
      </w:tr>
      <w:tr w14:paraId="19779D65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586E" w14:paraId="2F41E6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F586E" w:rsidP="00EF586E" w14:paraId="0E4573C9" w14:textId="230F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6.9. </w:t>
            </w:r>
            <w:r w:rsidRPr="0054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Objektā pie </w:t>
            </w:r>
            <w:r w:rsidRPr="00541648">
              <w:rPr>
                <w:rFonts w:ascii="Times New Roman" w:hAnsi="Times New Roman"/>
                <w:color w:val="000000"/>
                <w:sz w:val="24"/>
                <w:szCs w:val="16"/>
              </w:rPr>
              <w:t>automātiskās ugunsgrēka atklāšanas un trauksmes signalizācijas sistēmas (turpmāk – AUATSS)</w:t>
            </w:r>
            <w:r w:rsidRPr="0054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uztveršanas, kontroles un indikācijas iekārtas (turpmāk – panelis) neuzglabā informāciju par ugunsaizsardzības sistēmas darbības principu un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darbspējas noteikšanas kārtību, </w:t>
            </w:r>
            <w:r w:rsidRPr="00E2080F">
              <w:rPr>
                <w:rFonts w:ascii="Times New Roman" w:eastAsia="Calibri" w:hAnsi="Times New Roman" w:cs="Times New Roman"/>
                <w:sz w:val="24"/>
                <w:szCs w:val="24"/>
              </w:rPr>
              <w:t>kā rezultātā ir pārkāpts</w:t>
            </w:r>
            <w:r w:rsidRPr="00E20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Ugu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nsdrošības noteikumu 125.1.apakšpunkts.</w:t>
            </w:r>
          </w:p>
        </w:tc>
      </w:tr>
      <w:tr w14:paraId="4974CE12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586E" w14:paraId="756CF5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F586E" w:rsidP="00EF586E" w14:paraId="6FFFF55C" w14:textId="3E65B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6.10.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Objektā </w:t>
            </w:r>
            <w:r w:rsidRPr="00A75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AUATSS</w:t>
            </w:r>
            <w:r w:rsidRPr="00A75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paneļa nav informācijas par </w:t>
            </w:r>
            <w:r w:rsidRPr="00A75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ugunsaizsardzības sistē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mas ekspluatācijas nosacījumiem, </w:t>
            </w:r>
            <w:r w:rsidRPr="00E2080F">
              <w:rPr>
                <w:rFonts w:ascii="Times New Roman" w:eastAsia="Calibri" w:hAnsi="Times New Roman" w:cs="Times New Roman"/>
                <w:sz w:val="24"/>
                <w:szCs w:val="24"/>
              </w:rPr>
              <w:t>kā rezultātā ir pārkāpts</w:t>
            </w:r>
            <w:r w:rsidRPr="00E20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Ugu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nsdrošības noteikumu 125.1.apakšpunkts.</w:t>
            </w:r>
          </w:p>
        </w:tc>
      </w:tr>
      <w:tr w14:paraId="29092E03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586E" w14:paraId="5F3329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F586E" w:rsidP="00EF586E" w14:paraId="48CE2FB6" w14:textId="2225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6.11. </w:t>
            </w:r>
            <w:r w:rsidRPr="00146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Objektā pie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AUATSS paneļa</w:t>
            </w:r>
            <w:r w:rsidRPr="00146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5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nav informācijas</w:t>
            </w:r>
            <w:r w:rsidRPr="00146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par </w:t>
            </w:r>
            <w:r w:rsidRPr="002D2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ugunsaizsardzības sistēmas </w:t>
            </w:r>
            <w:r w:rsidRPr="00146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aizsargājamo telpu nosaukumiem un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atrašanās vietām, </w:t>
            </w:r>
            <w:r w:rsidRPr="00E2080F">
              <w:rPr>
                <w:rFonts w:ascii="Times New Roman" w:eastAsia="Calibri" w:hAnsi="Times New Roman" w:cs="Times New Roman"/>
                <w:sz w:val="24"/>
                <w:szCs w:val="24"/>
              </w:rPr>
              <w:t>kā rezultātā ir pārkāpts</w:t>
            </w:r>
            <w:r w:rsidRPr="00E20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Ugu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nsdrošības noteikumu 125.1.apakšpunkts.</w:t>
            </w:r>
          </w:p>
        </w:tc>
      </w:tr>
      <w:tr w14:paraId="7ECFB1B3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586E" w14:paraId="427759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F586E" w:rsidP="00EF586E" w14:paraId="77BBE867" w14:textId="00BF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6.12. </w:t>
            </w:r>
            <w:r w:rsidRPr="00146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Objektā pie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AUATSS paneļa</w:t>
            </w:r>
            <w:r w:rsidRPr="00146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5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nav informācijas</w:t>
            </w:r>
            <w:r w:rsidRPr="00146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par </w:t>
            </w:r>
            <w:r w:rsidRPr="002D2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rīcību gadījumā, ja no ugunsaizsardzības sistēmas pienāk trauksmes signāls par ugunsgrēka izcelšanos vai sistēmas bojājumu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2080F">
              <w:rPr>
                <w:rFonts w:ascii="Times New Roman" w:eastAsia="Calibri" w:hAnsi="Times New Roman" w:cs="Times New Roman"/>
                <w:sz w:val="24"/>
                <w:szCs w:val="24"/>
              </w:rPr>
              <w:t>kā rezultātā ir pārkāpts</w:t>
            </w:r>
            <w:r w:rsidRPr="00E20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Ugu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nsdrošības noteikumu 125.1.apakšpunkts.</w:t>
            </w:r>
          </w:p>
        </w:tc>
      </w:tr>
      <w:tr w14:paraId="71CB6073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586E" w14:paraId="3A68C0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F586E" w:rsidP="001D7F82" w14:paraId="5FA90255" w14:textId="41F1D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  <w:r w:rsidRPr="0005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Objektā pie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Pr="0005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UATSS paneļa </w:t>
            </w:r>
            <w:r w:rsidRPr="00F64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ne</w:t>
            </w:r>
            <w:r w:rsidR="001D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tiek </w:t>
            </w:r>
            <w:r w:rsidRPr="00F64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zglabā</w:t>
            </w:r>
            <w:r w:rsidR="001D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ta instrukcija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kurā norād</w:t>
            </w:r>
            <w:r w:rsidR="001D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īta</w:t>
            </w:r>
            <w:r w:rsidR="001D7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Ugunsdrošības noteikumu</w:t>
            </w:r>
            <w:r w:rsidRPr="00042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180.4.</w:t>
            </w:r>
            <w:r w:rsidR="001D7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 180.7.</w:t>
            </w:r>
            <w:r w:rsidRPr="00042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apakš</w:t>
            </w:r>
            <w:r w:rsidR="001D7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punktā minētā informācija</w:t>
            </w:r>
            <w:r w:rsidR="001D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2080F" w:rsidR="001D7F82">
              <w:rPr>
                <w:rFonts w:ascii="Times New Roman" w:eastAsia="Calibri" w:hAnsi="Times New Roman" w:cs="Times New Roman"/>
                <w:sz w:val="24"/>
                <w:szCs w:val="24"/>
              </w:rPr>
              <w:t>kā rezultātā ir pārkāpts</w:t>
            </w:r>
            <w:r w:rsidRPr="00E2080F" w:rsidR="001D7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Ugu</w:t>
            </w:r>
            <w:r w:rsidR="001D7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nsdrošības noteikumu 125.1.apakšpunkts.</w:t>
            </w:r>
          </w:p>
        </w:tc>
      </w:tr>
      <w:tr w14:paraId="133AB32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586E" w14:paraId="5CBBC4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F586E" w:rsidP="00A768AB" w14:paraId="2A6C2E58" w14:textId="445CA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6.14. </w:t>
            </w:r>
            <w:r w:rsidRPr="009F264A" w:rsidR="00A768AB">
              <w:rPr>
                <w:rFonts w:ascii="Times New Roman" w:hAnsi="Times New Roman"/>
                <w:sz w:val="24"/>
                <w:szCs w:val="24"/>
              </w:rPr>
              <w:t>Objektā atbildīgā persona nav nodrošinājusi ug</w:t>
            </w:r>
            <w:r w:rsidR="00A768AB">
              <w:rPr>
                <w:rFonts w:ascii="Times New Roman" w:hAnsi="Times New Roman"/>
                <w:sz w:val="24"/>
                <w:szCs w:val="24"/>
              </w:rPr>
              <w:t xml:space="preserve">unsdrošības instruktāžu personai, kura uzrauga </w:t>
            </w:r>
            <w:r w:rsidR="00A768A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AUATSS </w:t>
            </w:r>
            <w:r w:rsidRPr="009F264A" w:rsidR="00A768AB">
              <w:rPr>
                <w:rFonts w:ascii="Times New Roman" w:hAnsi="Times New Roman"/>
                <w:sz w:val="24"/>
                <w:szCs w:val="24"/>
              </w:rPr>
              <w:t>par Ugunsdrošības noteikumu 127.</w:t>
            </w:r>
            <w:r w:rsidR="00A768AB">
              <w:rPr>
                <w:rFonts w:ascii="Times New Roman" w:hAnsi="Times New Roman"/>
                <w:sz w:val="24"/>
                <w:szCs w:val="24"/>
              </w:rPr>
              <w:t>punkta minētajiem apakšpunktiem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2080F">
              <w:rPr>
                <w:rFonts w:ascii="Times New Roman" w:eastAsia="Calibri" w:hAnsi="Times New Roman" w:cs="Times New Roman"/>
                <w:sz w:val="24"/>
                <w:szCs w:val="24"/>
              </w:rPr>
              <w:t>kā rezultātā ir pārkāpts</w:t>
            </w:r>
            <w:r w:rsidRPr="00E20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Ugu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nsdrošības noteikumu 127.punkts.</w:t>
            </w:r>
          </w:p>
        </w:tc>
      </w:tr>
      <w:tr w14:paraId="0A5DFD3D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586E" w14:paraId="39D45C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F586E" w:rsidP="00EF586E" w14:paraId="22F41F35" w14:textId="432FB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Objekta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</w:t>
            </w:r>
            <w:r w:rsidRPr="0077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gunsdrošības instrukcijā iekļauta nepatiesa un ar ugunsdrošību nes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aistīta informāciju par objektu, </w:t>
            </w:r>
            <w:r w:rsidRPr="00E2080F">
              <w:rPr>
                <w:rFonts w:ascii="Times New Roman" w:eastAsia="Calibri" w:hAnsi="Times New Roman" w:cs="Times New Roman"/>
                <w:sz w:val="24"/>
                <w:szCs w:val="24"/>
              </w:rPr>
              <w:t>kā rezultātā ir pārkāpts</w:t>
            </w:r>
            <w:r w:rsidRPr="00E20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Ugu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nsdrošības noteikumu 181.punkts.</w:t>
            </w:r>
          </w:p>
        </w:tc>
      </w:tr>
      <w:tr w14:paraId="2FB2F1D5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768AB" w14:paraId="06269C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A768AB" w:rsidP="00A869DB" w14:paraId="125706F7" w14:textId="3B87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6.16.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Objekta</w:t>
            </w:r>
            <w:r w:rsidRPr="00632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trešās</w:t>
            </w:r>
            <w:r w:rsidR="00A86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zāles durvis evakuācijas ceļā </w:t>
            </w:r>
            <w:r w:rsidRPr="00632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nav viegli atveramas no telpas iekšpuses bez aizkavējuma un šķēršļiem. Par aizkavējumu tiek uzskatīts jebkurš šķērslis, kas liedz a</w:t>
            </w:r>
            <w:r w:rsidR="00A86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tvērt durvis trīs sekunžu laikā</w:t>
            </w:r>
            <w:r w:rsidRPr="00A869DB" w:rsidR="00A86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kā rezultātā ir pārk</w:t>
            </w:r>
            <w:r w:rsidR="00A86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āpts Ugunsdrošības noteikumu 243</w:t>
            </w:r>
            <w:r w:rsidRPr="00A869DB" w:rsidR="00A86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.punkts.</w:t>
            </w:r>
          </w:p>
        </w:tc>
      </w:tr>
      <w:tr w14:paraId="4F1AC71A" w14:textId="77777777" w:rsidTr="00F408A7">
        <w:tblPrEx>
          <w:tblW w:w="9498" w:type="dxa"/>
          <w:tblLayout w:type="fixed"/>
          <w:tblLook w:val="04A0"/>
        </w:tblPrEx>
        <w:trPr>
          <w:gridAfter w:val="1"/>
          <w:wAfter w:w="9077" w:type="dxa"/>
        </w:trPr>
        <w:tc>
          <w:tcPr>
            <w:tcW w:w="421" w:type="dxa"/>
            <w:tcBorders>
              <w:top w:val="single" w:sz="4" w:space="0" w:color="auto"/>
            </w:tcBorders>
          </w:tcPr>
          <w:p w:rsidR="00EF586E" w:rsidRPr="00070E23" w:rsidP="00B00630" w14:paraId="4DD0CC9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D62849C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D6284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5D62849B" w14:textId="2168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Objekts neatbilst ugunsdrošības prasībām.</w:t>
            </w:r>
          </w:p>
        </w:tc>
      </w:tr>
      <w:tr w14:paraId="5D62849F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D62849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5D62849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D6284A2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D6284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5D6284A1" w14:textId="2AB6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4394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2009.gada 1.septembra noteikumu Nr.981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44394">
              <w:rPr>
                <w:rFonts w:ascii="Times New Roman" w:hAnsi="Times New Roman" w:cs="Times New Roman"/>
                <w:sz w:val="24"/>
                <w:szCs w:val="24"/>
              </w:rPr>
              <w:t>Bērnu nometņu organizēšanas un darbības kārtība” 8.5.apakšpunkta prasībām.</w:t>
            </w:r>
          </w:p>
        </w:tc>
      </w:tr>
      <w:tr w14:paraId="5D6284A5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D6284A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5D6284A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D6284A8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D6284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5D6284A7" w14:textId="2A699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4394">
              <w:rPr>
                <w:rFonts w:ascii="Times New Roman" w:hAnsi="Times New Roman" w:cs="Times New Roman"/>
                <w:sz w:val="24"/>
                <w:szCs w:val="24"/>
              </w:rPr>
              <w:t>Valsts izglītības satura centrā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D6284AB" w14:textId="77777777" w:rsidTr="00F408A7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D6284A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P="00E227D8" w14:paraId="4B803D64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  <w:p w:rsidR="00665824" w:rsidP="00E227D8" w14:paraId="11BFF3B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5824" w:rsidP="00E227D8" w14:paraId="0BF51A1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5824" w:rsidRPr="00070E23" w:rsidP="00665824" w14:paraId="5D6284A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27D8" w:rsidP="003E7B32" w14:paraId="5D6284AC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3E7B32" w14:paraId="5D6284AD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3E7B32" w14:paraId="5D6284AE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D6284B0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3B17EF" w14:paraId="5D6284A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D6284B2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5D6284B1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5D6284B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824" w:rsidP="00762AE8" w14:paraId="0A1BE06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824" w:rsidP="00762AE8" w14:paraId="6A7D365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824" w:rsidP="00762AE8" w14:paraId="609AC72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824" w:rsidP="00762AE8" w14:paraId="2CD60BD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5D6284B9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8A0132" w14:paraId="5D6284B4" w14:textId="29C5F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94">
              <w:rPr>
                <w:rFonts w:ascii="Times New Roman" w:hAnsi="Times New Roman"/>
                <w:sz w:val="24"/>
                <w:szCs w:val="24"/>
              </w:rPr>
              <w:t xml:space="preserve">Valsts ugunsdzēsības un glābšanas dienesta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reģiona pārvaldes </w:t>
            </w:r>
            <w:r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 vecākā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5D6284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8A0132" w14:paraId="5D6284B6" w14:textId="2E98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7D2C05" w:rsidP="00B245E2" w14:paraId="5D6284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8A0132" w14:paraId="5D6284B8" w14:textId="227AD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D.Arbidāne</w:t>
            </w:r>
          </w:p>
        </w:tc>
      </w:tr>
      <w:tr w14:paraId="5D6284BF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5D6284B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5D6284B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5D6284B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5D6284B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5D6284B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5D6284C0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5D6284C1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5D6284C5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5D6284C2" w14:textId="4635A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 nosūtīts elektroniski.</w:t>
            </w:r>
          </w:p>
        </w:tc>
        <w:tc>
          <w:tcPr>
            <w:tcW w:w="284" w:type="dxa"/>
            <w:vAlign w:val="bottom"/>
          </w:tcPr>
          <w:p w:rsidR="007D2C05" w:rsidP="007D2C05" w14:paraId="5D6284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5D6284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D6284C9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5D6284C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D6284C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5D6284C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5D6284CA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5D6284CB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5D6284CC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5D6284C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5D6284CE" w14:textId="54B59A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2AE8" w:rsidR="008A0132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5D6284C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D6284D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D6284D6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D6284D8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D6284D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23500489"/>
      <w:docPartObj>
        <w:docPartGallery w:val="Page Numbers (Top of Page)"/>
        <w:docPartUnique/>
      </w:docPartObj>
    </w:sdtPr>
    <w:sdtContent>
      <w:p w:rsidR="00E227D8" w:rsidRPr="00762AE8" w14:paraId="5D6284D3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14D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D6284D4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D6284D7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42056"/>
    <w:rsid w:val="00055D78"/>
    <w:rsid w:val="00070E23"/>
    <w:rsid w:val="000F5E14"/>
    <w:rsid w:val="00146525"/>
    <w:rsid w:val="0015650A"/>
    <w:rsid w:val="001D7F82"/>
    <w:rsid w:val="00281811"/>
    <w:rsid w:val="002A02AD"/>
    <w:rsid w:val="002D2F55"/>
    <w:rsid w:val="002F1608"/>
    <w:rsid w:val="003437F5"/>
    <w:rsid w:val="00346269"/>
    <w:rsid w:val="003B17EF"/>
    <w:rsid w:val="003B5DE3"/>
    <w:rsid w:val="003B78D3"/>
    <w:rsid w:val="003E7B32"/>
    <w:rsid w:val="003F3B24"/>
    <w:rsid w:val="003F7326"/>
    <w:rsid w:val="00410716"/>
    <w:rsid w:val="00426EBD"/>
    <w:rsid w:val="00441E69"/>
    <w:rsid w:val="00471268"/>
    <w:rsid w:val="004823CB"/>
    <w:rsid w:val="00483BBB"/>
    <w:rsid w:val="004901B0"/>
    <w:rsid w:val="004B03FF"/>
    <w:rsid w:val="004B095D"/>
    <w:rsid w:val="004E6B03"/>
    <w:rsid w:val="00541648"/>
    <w:rsid w:val="00544394"/>
    <w:rsid w:val="00574CA4"/>
    <w:rsid w:val="005C1753"/>
    <w:rsid w:val="005D1C44"/>
    <w:rsid w:val="005D635A"/>
    <w:rsid w:val="006325C3"/>
    <w:rsid w:val="00635786"/>
    <w:rsid w:val="0065049A"/>
    <w:rsid w:val="00665824"/>
    <w:rsid w:val="00673EB4"/>
    <w:rsid w:val="00682895"/>
    <w:rsid w:val="00683AB5"/>
    <w:rsid w:val="00697E43"/>
    <w:rsid w:val="00736BC1"/>
    <w:rsid w:val="00761651"/>
    <w:rsid w:val="00762AE8"/>
    <w:rsid w:val="007665C9"/>
    <w:rsid w:val="00777FD2"/>
    <w:rsid w:val="00794977"/>
    <w:rsid w:val="00794DFA"/>
    <w:rsid w:val="007A187F"/>
    <w:rsid w:val="007A215B"/>
    <w:rsid w:val="007D2C05"/>
    <w:rsid w:val="008114DF"/>
    <w:rsid w:val="0081624C"/>
    <w:rsid w:val="00861103"/>
    <w:rsid w:val="00884E35"/>
    <w:rsid w:val="008A0132"/>
    <w:rsid w:val="008A30BC"/>
    <w:rsid w:val="008C64C8"/>
    <w:rsid w:val="00922C9D"/>
    <w:rsid w:val="00964438"/>
    <w:rsid w:val="0097786E"/>
    <w:rsid w:val="009F264A"/>
    <w:rsid w:val="00A025C5"/>
    <w:rsid w:val="00A03583"/>
    <w:rsid w:val="00A24FDC"/>
    <w:rsid w:val="00A47DBC"/>
    <w:rsid w:val="00A66FAF"/>
    <w:rsid w:val="00A75585"/>
    <w:rsid w:val="00A768AB"/>
    <w:rsid w:val="00A869DB"/>
    <w:rsid w:val="00A9538D"/>
    <w:rsid w:val="00B00630"/>
    <w:rsid w:val="00B245E2"/>
    <w:rsid w:val="00B42A8D"/>
    <w:rsid w:val="00B44158"/>
    <w:rsid w:val="00B449B7"/>
    <w:rsid w:val="00B5539A"/>
    <w:rsid w:val="00B60EAD"/>
    <w:rsid w:val="00B97A08"/>
    <w:rsid w:val="00BB5A54"/>
    <w:rsid w:val="00BF7B87"/>
    <w:rsid w:val="00C33E3A"/>
    <w:rsid w:val="00C51A0F"/>
    <w:rsid w:val="00C51BBF"/>
    <w:rsid w:val="00C522E2"/>
    <w:rsid w:val="00C946FD"/>
    <w:rsid w:val="00C959F6"/>
    <w:rsid w:val="00CF43C5"/>
    <w:rsid w:val="00D11FC6"/>
    <w:rsid w:val="00D639C2"/>
    <w:rsid w:val="00D96A89"/>
    <w:rsid w:val="00DB3B2E"/>
    <w:rsid w:val="00DD6EF6"/>
    <w:rsid w:val="00E0387C"/>
    <w:rsid w:val="00E2080F"/>
    <w:rsid w:val="00E227D8"/>
    <w:rsid w:val="00E60393"/>
    <w:rsid w:val="00E81180"/>
    <w:rsid w:val="00EF586E"/>
    <w:rsid w:val="00F3463E"/>
    <w:rsid w:val="00F408A7"/>
    <w:rsid w:val="00F643BA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D62844E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4149</Words>
  <Characters>2366</Characters>
  <Application>Microsoft Office Word</Application>
  <DocSecurity>0</DocSecurity>
  <Lines>19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Diāna Arbidāne</cp:lastModifiedBy>
  <cp:revision>12</cp:revision>
  <dcterms:created xsi:type="dcterms:W3CDTF">2022-12-16T07:36:00Z</dcterms:created>
  <dcterms:modified xsi:type="dcterms:W3CDTF">2024-06-27T12:38:00Z</dcterms:modified>
</cp:coreProperties>
</file>