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“Apdāvināto bērnu fakultatīvā skola”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Nr.40008045634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Palmu iela 20 – 29, Rīga, LV-1006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/134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D2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5092">
              <w:rPr>
                <w:rFonts w:ascii="Times New Roman" w:hAnsi="Times New Roman" w:cs="Times New Roman"/>
                <w:sz w:val="24"/>
              </w:rPr>
              <w:t>Kandavas Lauksaimniecības tehnikuma Cīravas teritoriālās struktūrvienības ēka (turpmāk - Objekts)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D2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5092">
              <w:rPr>
                <w:rFonts w:ascii="Times New Roman" w:hAnsi="Times New Roman" w:cs="Times New Roman"/>
                <w:sz w:val="24"/>
              </w:rPr>
              <w:t xml:space="preserve">“Cīravas lauksaimniecības skola”, Cīrava, Cīravas pagasts, </w:t>
            </w:r>
            <w:r w:rsidR="00475092">
              <w:rPr>
                <w:rFonts w:ascii="Times New Roman" w:hAnsi="Times New Roman" w:cs="Times New Roman"/>
                <w:sz w:val="24"/>
              </w:rPr>
              <w:t>Dienvidkurzemes</w:t>
            </w:r>
            <w:r w:rsidR="00475092">
              <w:rPr>
                <w:rFonts w:ascii="Times New Roman" w:hAnsi="Times New Roman" w:cs="Times New Roman"/>
                <w:sz w:val="24"/>
              </w:rPr>
              <w:t xml:space="preserve"> novads, LV-3453.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D2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5092">
              <w:rPr>
                <w:rFonts w:ascii="Times New Roman" w:hAnsi="Times New Roman" w:cs="Times New Roman"/>
                <w:sz w:val="24"/>
              </w:rPr>
              <w:t>Izglītības un zinātnes ministrija,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D2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Nr.90000022399, Vaļņu iela 2, Rīga, LV-1050.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470B">
              <w:rPr>
                <w:rFonts w:ascii="Times New Roman" w:hAnsi="Times New Roman" w:cs="Times New Roman"/>
                <w:sz w:val="24"/>
              </w:rPr>
              <w:t xml:space="preserve">Nometnes vadītāja Marka </w:t>
            </w:r>
            <w:r w:rsidR="00C7470B">
              <w:rPr>
                <w:rFonts w:ascii="Times New Roman" w:hAnsi="Times New Roman" w:cs="Times New Roman"/>
                <w:sz w:val="24"/>
              </w:rPr>
              <w:t>Gitermana</w:t>
            </w:r>
            <w:r w:rsidR="00C7470B">
              <w:rPr>
                <w:rFonts w:ascii="Times New Roman" w:hAnsi="Times New Roman" w:cs="Times New Roman"/>
                <w:sz w:val="24"/>
              </w:rPr>
              <w:t xml:space="preserve"> 2024.gada 24.maija divi iesniegumi, kas Valsts Ugunsdzēsības un glābšanas dienesta Kurzemes reģiona pārvaldē reģistrēts ar Nr.22/12-1.4/364 un Nr.22/12-1.4/365.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C7470B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70B">
              <w:rPr>
                <w:rFonts w:ascii="Times New Roman" w:hAnsi="Times New Roman" w:cs="Times New Roman"/>
                <w:sz w:val="24"/>
                <w:szCs w:val="24"/>
              </w:rPr>
              <w:t xml:space="preserve">Objekts nodrošināts ar </w:t>
            </w:r>
            <w:r w:rsidRPr="00401B19" w:rsidR="00C7470B">
              <w:rPr>
                <w:rFonts w:ascii="Times New Roman" w:hAnsi="Times New Roman"/>
                <w:bCs/>
                <w:sz w:val="24"/>
                <w:szCs w:val="24"/>
              </w:rPr>
              <w:t>pārnēsājamiem</w:t>
            </w:r>
            <w:r w:rsidR="00C7470B">
              <w:rPr>
                <w:rFonts w:ascii="Times New Roman" w:hAnsi="Times New Roman"/>
                <w:bCs/>
                <w:sz w:val="24"/>
                <w:szCs w:val="24"/>
              </w:rPr>
              <w:t xml:space="preserve"> ugunsdzēsības aparātiem un iekšējās </w:t>
            </w:r>
            <w:r w:rsidRPr="00401B19" w:rsidR="00C7470B">
              <w:rPr>
                <w:rFonts w:ascii="Times New Roman" w:hAnsi="Times New Roman"/>
                <w:bCs/>
                <w:sz w:val="24"/>
                <w:szCs w:val="24"/>
              </w:rPr>
              <w:t>ugunsdzēsības ūdensvada krāniem</w:t>
            </w:r>
            <w:r w:rsidR="00C7470B">
              <w:rPr>
                <w:rFonts w:ascii="Times New Roman" w:hAnsi="Times New Roman"/>
                <w:bCs/>
                <w:sz w:val="24"/>
                <w:szCs w:val="24"/>
              </w:rPr>
              <w:t>. Ir izvietoti stāvu evakuācijas plāni.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C7470B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7470B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Objekta kāpņu telpā (blakus sāna evakuācijas izejai), pagrabstāva durvis, kas atdala kāpņu telpu no citas nozīmes telpas nav aprīkotas ar 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>pašaizveres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mehānismu un noblīvētām 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>piedurlīstēm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noteikumu Nr.238 “Ugunsdrošības noteikumi”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(turpmāk – Ugunsdrošības noteikumi) 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>19.punkts.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7470B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Objekta kāpņu telpā (blakus sāna evakuācijas izejai), 2.stāva durvis, kas atdala kāpņu telpu no citas nozīmes telpas nav aprīkotas ar 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>pašaizveres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mehānismu un noblīvētām 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>piedurlīstēm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>kāpts Ugunsdrošības noteikumu 19.punkts.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7470B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aktu zālē abas evakuācijas izgaismotās zīmes maldina tās lietotājus, bet tieši, zīmēs norādīts nepareizs evakuācijas kustības virziens,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>kāpts Ugunsdrošības noteikumu 199.punkts.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7470B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785">
              <w:rPr>
                <w:rFonts w:ascii="Times New Roman" w:hAnsi="Times New Roman"/>
                <w:sz w:val="24"/>
                <w:szCs w:val="24"/>
              </w:rPr>
              <w:t xml:space="preserve">Objekta 2.stāvā izgaismotā ugunsdrošības zīme, kas norāda uz durvīm evakuācijas ceļā, neatbilst Ugunsdrošības noteikumu prasībām, bet tieši, zaļais fons neaizņem vismaz 50% no zīmes virsmas platības,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>kāpts Ugunsdrošības noteikumu 243.punkts.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7470B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785">
              <w:rPr>
                <w:rFonts w:ascii="Times New Roman" w:hAnsi="Times New Roman"/>
                <w:sz w:val="24"/>
                <w:szCs w:val="24"/>
              </w:rPr>
              <w:t xml:space="preserve">Objekta 3.stāvā izgaismotā ugunsdrošības zīme, kas norāda uz durvīm evakuācijas ceļā, neatbilst Ugunsdrošības noteikumu prasībām, bet tieši, zaļais fons neaizņem vismaz 50% no zīmes virsmas platības,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>kāpts Ugunsdrošības noteikumu 243.punkts.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7470B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  <w:r w:rsidR="00C05785">
              <w:rPr>
                <w:rFonts w:ascii="Times New Roman" w:hAnsi="Times New Roman"/>
                <w:sz w:val="24"/>
                <w:szCs w:val="24"/>
              </w:rPr>
              <w:t xml:space="preserve"> Objekta virs sāna evakuācijas izejas izgaismotā ugunsdrošības zīme neatbilst Ugunsdrošības noteikumu prasībām, bet tieši, zaļais fons neaizņem vismaz 50% no zīmes virsmas platības,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>kāpts Ugunsdrošības noteikumu 243.punkts.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47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7470B" w:rsidRPr="00E227D8" w:rsidP="00C747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7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evakuācijai paredzētās durvis no sporta zāles ir aizkrautas ar priekšmetiem (tenisa galdiem), </w:t>
            </w:r>
            <w:r w:rsidRPr="00EB4845" w:rsidR="00C05785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>kāpts Ugunsdrošības noteikumu 246.5.apakšpunkts.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05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23E3D">
              <w:rPr>
                <w:rFonts w:ascii="Times New Roman" w:hAnsi="Times New Roman" w:cs="Times New Roman"/>
                <w:b/>
                <w:sz w:val="24"/>
              </w:rPr>
              <w:t>Objekts neatbilst</w:t>
            </w:r>
            <w:bookmarkStart w:id="0" w:name="_GoBack"/>
            <w:bookmarkEnd w:id="0"/>
            <w:r w:rsidR="00C05785">
              <w:rPr>
                <w:rFonts w:ascii="Times New Roman" w:hAnsi="Times New Roman" w:cs="Times New Roman"/>
                <w:b/>
                <w:sz w:val="24"/>
              </w:rPr>
              <w:t xml:space="preserve"> ugunsdrošības prasībām.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C05785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05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C05785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C0578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B19" w:rsidR="00C05785">
              <w:rPr>
                <w:rFonts w:ascii="Times New Roman" w:hAnsi="Times New Roman" w:cs="Times New Roman"/>
                <w:sz w:val="24"/>
                <w:szCs w:val="24"/>
              </w:rPr>
              <w:t>Ministru kabineta 2009.gada 1.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B19" w:rsidR="00C05785">
              <w:rPr>
                <w:rFonts w:ascii="Times New Roman" w:hAnsi="Times New Roman" w:cs="Times New Roman"/>
                <w:sz w:val="24"/>
                <w:szCs w:val="24"/>
              </w:rPr>
              <w:t>septembra noteikumu</w:t>
            </w:r>
            <w:r w:rsidR="00C05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B19" w:rsidR="00C05785">
              <w:rPr>
                <w:rFonts w:ascii="Times New Roman" w:hAnsi="Times New Roman" w:cs="Times New Roman"/>
                <w:sz w:val="24"/>
                <w:szCs w:val="24"/>
              </w:rPr>
              <w:t>Nr.981 „Bērnu nometņu organizēšanas kārtība” 8.5.apakšpunkta prasībām.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05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1B19" w:rsidR="00C05785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05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FD2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057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50745631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3E3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07D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01B19"/>
    <w:rsid w:val="00410716"/>
    <w:rsid w:val="00426EBD"/>
    <w:rsid w:val="00441E69"/>
    <w:rsid w:val="00471268"/>
    <w:rsid w:val="00475092"/>
    <w:rsid w:val="004823CB"/>
    <w:rsid w:val="00483BBB"/>
    <w:rsid w:val="004901B0"/>
    <w:rsid w:val="004B03FF"/>
    <w:rsid w:val="004B095D"/>
    <w:rsid w:val="004E6B03"/>
    <w:rsid w:val="00574CA4"/>
    <w:rsid w:val="00597EFA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3E3D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05785"/>
    <w:rsid w:val="00C33E3A"/>
    <w:rsid w:val="00C51BBF"/>
    <w:rsid w:val="00C522E2"/>
    <w:rsid w:val="00C7470B"/>
    <w:rsid w:val="00C946FD"/>
    <w:rsid w:val="00C959F6"/>
    <w:rsid w:val="00D639C2"/>
    <w:rsid w:val="00DB3B2E"/>
    <w:rsid w:val="00DD6EF6"/>
    <w:rsid w:val="00E0387C"/>
    <w:rsid w:val="00E227D8"/>
    <w:rsid w:val="00E60393"/>
    <w:rsid w:val="00EB4845"/>
    <w:rsid w:val="00F3463E"/>
    <w:rsid w:val="00F408A7"/>
    <w:rsid w:val="00FB0E34"/>
    <w:rsid w:val="00FC4CBE"/>
    <w:rsid w:val="00FD2AE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38A2D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11</cp:revision>
  <dcterms:created xsi:type="dcterms:W3CDTF">2022-12-16T07:36:00Z</dcterms:created>
  <dcterms:modified xsi:type="dcterms:W3CDTF">2024-06-17T11:31:00Z</dcterms:modified>
</cp:coreProperties>
</file>