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136421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1364214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1364218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136421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136421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136421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136421D" w14:textId="77777777" w:rsidTr="00F978D9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F978D9" w14:paraId="0136421A" w14:textId="0C04BE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13642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136421C" w14:textId="3DC654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Bērnu izaugsmes veicināšanas biedrība “Saulītes cilvēki”</w:t>
            </w:r>
          </w:p>
        </w:tc>
      </w:tr>
      <w:tr w14:paraId="01364221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136421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3642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13642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0136422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13642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3642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1364224" w14:textId="0F9142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Nr.40008191653</w:t>
            </w:r>
          </w:p>
        </w:tc>
      </w:tr>
      <w:tr w14:paraId="0136422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13642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3642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13642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136422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13642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3642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136422C" w14:textId="668811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iela 122/128, Liepāja, LV-3411</w:t>
            </w:r>
          </w:p>
        </w:tc>
      </w:tr>
      <w:tr w14:paraId="0136423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13642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3642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13642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136423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136423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/154</w:t>
      </w:r>
    </w:p>
    <w:p w:rsidR="00C959F6" w:rsidP="00070E23" w14:paraId="0136423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136423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1364238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3642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1364237" w14:textId="15361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978D9">
              <w:rPr>
                <w:rFonts w:ascii="Times New Roman" w:hAnsi="Times New Roman" w:cs="Times New Roman"/>
                <w:sz w:val="24"/>
              </w:rPr>
              <w:t>Liepājas pirmsskolas izglītības iestādes “Saulīte” A korpuss, 3.a grupa, evakuācijas ceļi un izejas (turpmāk – Objekts).</w:t>
            </w:r>
          </w:p>
        </w:tc>
      </w:tr>
      <w:tr w14:paraId="0136423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136423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136423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136423E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3642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0136423D" w14:textId="6767D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978D9">
              <w:rPr>
                <w:rFonts w:ascii="Times New Roman" w:hAnsi="Times New Roman"/>
                <w:color w:val="000000"/>
                <w:sz w:val="24"/>
                <w:szCs w:val="24"/>
              </w:rPr>
              <w:t>Ganību iela 122/128, Liepāja, LV-3411</w:t>
            </w:r>
            <w:r w:rsidR="00F978D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0136424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013642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013642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36424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3642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1364243" w14:textId="6DA3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78D9" w:rsidR="00F978D9">
              <w:rPr>
                <w:rFonts w:ascii="Times New Roman" w:hAnsi="Times New Roman" w:cs="Times New Roman"/>
                <w:sz w:val="24"/>
              </w:rPr>
              <w:t xml:space="preserve">Liepājas </w:t>
            </w:r>
            <w:r w:rsidRPr="00F978D9" w:rsidR="00F978D9">
              <w:rPr>
                <w:rFonts w:ascii="Times New Roman" w:hAnsi="Times New Roman" w:cs="Times New Roman"/>
                <w:sz w:val="24"/>
              </w:rPr>
              <w:t>valstspilsētas</w:t>
            </w:r>
            <w:r w:rsidRPr="00F978D9" w:rsidR="00F978D9">
              <w:rPr>
                <w:rFonts w:ascii="Times New Roman" w:hAnsi="Times New Roman" w:cs="Times New Roman"/>
                <w:sz w:val="24"/>
              </w:rPr>
              <w:t xml:space="preserve"> pašvaldība</w:t>
            </w:r>
            <w:r w:rsidR="00F978D9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0136424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13642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13642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136424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013642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1364249" w14:textId="40102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F978D9">
              <w:rPr>
                <w:rFonts w:ascii="Times New Roman" w:hAnsi="Times New Roman" w:cs="Times New Roman"/>
                <w:sz w:val="24"/>
                <w:szCs w:val="24"/>
              </w:rPr>
              <w:t>40900016437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78D9">
              <w:rPr>
                <w:rFonts w:ascii="Times New Roman" w:hAnsi="Times New Roman" w:cs="Times New Roman"/>
                <w:sz w:val="24"/>
                <w:szCs w:val="24"/>
              </w:rPr>
              <w:t>Rožu iela 6, Liepāja, LV-3401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136424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13642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13642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0136425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864C16" w14:paraId="0136424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64C16" w14:paraId="0136424F" w14:textId="6C8B6F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978D9">
              <w:rPr>
                <w:rFonts w:ascii="Times New Roman" w:hAnsi="Times New Roman" w:cs="Times New Roman"/>
                <w:sz w:val="24"/>
              </w:rPr>
              <w:t xml:space="preserve">nometnes vadītājas Egijas </w:t>
            </w:r>
            <w:r w:rsidR="00F978D9">
              <w:rPr>
                <w:rFonts w:ascii="Times New Roman" w:hAnsi="Times New Roman" w:cs="Times New Roman"/>
                <w:sz w:val="24"/>
              </w:rPr>
              <w:t>Riežnieces</w:t>
            </w:r>
            <w:r w:rsidR="00F978D9">
              <w:rPr>
                <w:rFonts w:ascii="Times New Roman" w:hAnsi="Times New Roman" w:cs="Times New Roman"/>
                <w:sz w:val="24"/>
              </w:rPr>
              <w:t xml:space="preserve"> 2024.gada 5</w:t>
            </w:r>
            <w:r w:rsidRPr="00F978D9" w:rsidR="00F978D9">
              <w:rPr>
                <w:rFonts w:ascii="Times New Roman" w:hAnsi="Times New Roman" w:cs="Times New Roman"/>
                <w:sz w:val="24"/>
              </w:rPr>
              <w:t>.jūnija iesniegums, kas Valsts ugunsdzēsības un glābšanas dienesta Kurzemes reģiona pārvaldē (turpmāk – VUGD KRP)</w:t>
            </w:r>
            <w:r w:rsidR="00F978D9">
              <w:rPr>
                <w:rFonts w:ascii="Times New Roman" w:hAnsi="Times New Roman" w:cs="Times New Roman"/>
                <w:sz w:val="24"/>
              </w:rPr>
              <w:t xml:space="preserve">  reģistrēts ar Nr.22/12-1.4/413</w:t>
            </w:r>
            <w:r w:rsidRPr="00F978D9" w:rsidR="00F978D9">
              <w:rPr>
                <w:rFonts w:ascii="Times New Roman" w:hAnsi="Times New Roman" w:cs="Times New Roman"/>
                <w:sz w:val="24"/>
              </w:rPr>
              <w:t xml:space="preserve"> no 06.06.2024. un Objekta ugunsdrošības instrukcija.</w:t>
            </w:r>
          </w:p>
        </w:tc>
      </w:tr>
      <w:tr w14:paraId="0136425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13642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13642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364256" w14:textId="77777777" w:rsidTr="00864C1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864C16" w14:paraId="0136425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64C16" w14:paraId="01364255" w14:textId="601E8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C16">
              <w:rPr>
                <w:rFonts w:ascii="Times New Roman" w:hAnsi="Times New Roman" w:cs="Times New Roman"/>
                <w:sz w:val="24"/>
                <w:szCs w:val="24"/>
              </w:rPr>
              <w:t xml:space="preserve">Liepājas pirmsskolas izglītības iestādes “Saulīte” 2 stāvu </w:t>
            </w:r>
            <w:r w:rsidRPr="00864C16" w:rsidR="00864C16">
              <w:rPr>
                <w:rFonts w:ascii="Times New Roman" w:hAnsi="Times New Roman" w:cs="Times New Roman"/>
                <w:sz w:val="24"/>
                <w:szCs w:val="24"/>
              </w:rPr>
              <w:t>ēka</w:t>
            </w:r>
            <w:r w:rsidR="00864C16">
              <w:rPr>
                <w:rFonts w:ascii="Times New Roman" w:hAnsi="Times New Roman" w:cs="Times New Roman"/>
                <w:sz w:val="24"/>
                <w:szCs w:val="24"/>
              </w:rPr>
              <w:t xml:space="preserve"> un telpas</w:t>
            </w:r>
            <w:r w:rsidRPr="00864C16" w:rsidR="00864C16">
              <w:rPr>
                <w:rFonts w:ascii="Times New Roman" w:hAnsi="Times New Roman" w:cs="Times New Roman"/>
                <w:sz w:val="24"/>
                <w:szCs w:val="24"/>
              </w:rPr>
              <w:t xml:space="preserve"> ir aprīkota ar automātisko ugunsgrēka atklāšanas un trauksmes signalizācijas sistēmu</w:t>
            </w:r>
            <w:r w:rsidR="00864C16">
              <w:rPr>
                <w:rFonts w:ascii="Times New Roman" w:hAnsi="Times New Roman" w:cs="Times New Roman"/>
                <w:sz w:val="24"/>
                <w:szCs w:val="24"/>
              </w:rPr>
              <w:t>, automātisko ugunsgrēka balss izziņošanas sistēmu un iekšējā ugunsdzēsības ūdensvada sistēmu</w:t>
            </w:r>
            <w:r w:rsidRPr="00864C16" w:rsidR="00864C16">
              <w:rPr>
                <w:rFonts w:ascii="Times New Roman" w:hAnsi="Times New Roman" w:cs="Times New Roman"/>
                <w:sz w:val="24"/>
                <w:szCs w:val="24"/>
              </w:rPr>
              <w:t xml:space="preserve">. Ēka ir nodrošināta ar pārnēsājamiem ugunsdzēsības aparātiem, </w:t>
            </w:r>
            <w:r w:rsidR="00864C16">
              <w:rPr>
                <w:rFonts w:ascii="Times New Roman" w:hAnsi="Times New Roman" w:cs="Times New Roman"/>
                <w:sz w:val="24"/>
                <w:szCs w:val="24"/>
              </w:rPr>
              <w:t xml:space="preserve">ugunsdzēsības pārklājiem, </w:t>
            </w:r>
            <w:r w:rsidRPr="00864C16" w:rsidR="00864C16">
              <w:rPr>
                <w:rFonts w:ascii="Times New Roman" w:hAnsi="Times New Roman" w:cs="Times New Roman"/>
                <w:sz w:val="24"/>
                <w:szCs w:val="24"/>
              </w:rPr>
              <w:t>evakuācijas izejām un evakuācijas plāniem.</w:t>
            </w:r>
          </w:p>
        </w:tc>
      </w:tr>
      <w:tr w14:paraId="5C578DDD" w14:textId="77777777" w:rsidTr="00864C1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864C16" w14:paraId="7EB078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64C16" w:rsidRPr="00E227D8" w14:paraId="53180A7F" w14:textId="2AB8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Dienas nometne “Soli pa solim”;</w:t>
            </w:r>
            <w:bookmarkStart w:id="0" w:name="_GoBack"/>
            <w:bookmarkEnd w:id="0"/>
          </w:p>
        </w:tc>
      </w:tr>
      <w:tr w14:paraId="13E68A29" w14:textId="77777777" w:rsidTr="00864C1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864C16" w14:paraId="4F6B07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64C16" w:rsidRPr="00E227D8" w14:paraId="580D5E46" w14:textId="67471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15.07.2024.-26.07.2024.;</w:t>
            </w:r>
          </w:p>
        </w:tc>
      </w:tr>
      <w:tr w14:paraId="13E39BB3" w14:textId="77777777" w:rsidTr="00864C1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864C16" w14:paraId="39629F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64C16" w14:paraId="179395B9" w14:textId="783D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Maksimālais dalībnieku skaits: 30</w:t>
            </w:r>
          </w:p>
        </w:tc>
      </w:tr>
      <w:tr w14:paraId="01364259" w14:textId="77777777" w:rsidTr="00864C1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:rsidP="00B00630" w14:paraId="013642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13642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36425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3642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136425B" w14:textId="0D30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C16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136425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13642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13642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36426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3642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1364261" w14:textId="5334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64C16" w:rsidR="00864C16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0136426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13642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13642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364268" w14:textId="77777777" w:rsidTr="00864C1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3642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1364267" w14:textId="06899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4C16" w:rsidR="00864C1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40FB9AC8" w14:textId="77777777" w:rsidTr="00864C16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64C16" w14:paraId="6472E1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64C16" w:rsidRPr="00E227D8" w14:paraId="26345708" w14:textId="5EB8CB98">
            <w:pPr>
              <w:rPr>
                <w:rFonts w:ascii="Times New Roman" w:hAnsi="Times New Roman" w:cs="Times New Roman"/>
                <w:sz w:val="24"/>
              </w:rPr>
            </w:pPr>
            <w:r w:rsidRPr="00864C16">
              <w:rPr>
                <w:rFonts w:ascii="Times New Roman" w:hAnsi="Times New Roman" w:cs="Times New Roman"/>
                <w:sz w:val="24"/>
              </w:rPr>
              <w:t>Nr.981 “Bērnu nometņu organizēšanas un darba kārtība” 8.5.apakšpunkta prasībām.</w:t>
            </w:r>
          </w:p>
        </w:tc>
      </w:tr>
      <w:tr w14:paraId="0136426B" w14:textId="77777777" w:rsidTr="00864C1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13642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13642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136426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3642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136426D" w14:textId="6A841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4C16" w:rsidR="00864C16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01364271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13642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0136427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0136427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0136427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0136427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136427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01364275" w14:textId="4947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VUGD KRP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priekšniekam</w:t>
            </w:r>
            <w:r w:rsidRPr="005D1C44" w:rsidR="00466C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136427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136427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136427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2556"/>
        <w:gridCol w:w="284"/>
        <w:gridCol w:w="1973"/>
      </w:tblGrid>
      <w:tr w14:paraId="0136427F" w14:textId="77777777" w:rsidTr="00F978D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978D9" w14:paraId="0136427A" w14:textId="0042C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KRP Ugunsdrošības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1364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  <w:vAlign w:val="bottom"/>
          </w:tcPr>
          <w:p w:rsidR="00B245E2" w:rsidRPr="00F978D9" w:rsidP="00F978D9" w14:paraId="0136427C" w14:textId="27A6EF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elektroniskais paraksts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13642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B245E2" w:rsidRPr="007D2C05" w:rsidP="00F978D9" w14:paraId="0136427E" w14:textId="0E7A4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01364285" w14:textId="77777777" w:rsidTr="00F978D9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13642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13642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</w:tcBorders>
          </w:tcPr>
          <w:p w:rsidR="00B245E2" w:rsidRPr="00B245E2" w:rsidP="00B245E2" w14:paraId="013642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4" w:type="dxa"/>
          </w:tcPr>
          <w:p w:rsidR="00B245E2" w:rsidRPr="00B245E2" w:rsidP="00B245E2" w14:paraId="013642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</w:tcPr>
          <w:p w:rsidR="00B245E2" w:rsidRPr="00B245E2" w:rsidP="00B245E2" w14:paraId="013642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136428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136428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136428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13642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13642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13642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136428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13642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13642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13642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136429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136429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136429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136429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136429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136429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136429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136429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136429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136429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45655251"/>
      <w:docPartObj>
        <w:docPartGallery w:val="Page Numbers (Top of Page)"/>
        <w:docPartUnique/>
      </w:docPartObj>
    </w:sdtPr>
    <w:sdtContent>
      <w:p w:rsidR="00E227D8" w:rsidRPr="00762AE8" w14:paraId="0136429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64C1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136429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136429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66C9E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64C16"/>
    <w:rsid w:val="00884E35"/>
    <w:rsid w:val="008A30BC"/>
    <w:rsid w:val="009102C5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978D9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136421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9</cp:revision>
  <dcterms:created xsi:type="dcterms:W3CDTF">2022-12-16T07:36:00Z</dcterms:created>
  <dcterms:modified xsi:type="dcterms:W3CDTF">2024-06-27T11:11:00Z</dcterms:modified>
</cp:coreProperties>
</file>