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517EA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E50356" w:rsidP="00476420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7EA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RDefault="00E50356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E50356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9517EA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5035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E50356" w:rsidP="004162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C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“</w:t>
            </w:r>
            <w:r w:rsidRPr="00C277C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Rīgas Ebreju kopiena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</w:tr>
      <w:tr w:rsidR="009517EA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50356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E503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9517EA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E50356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12.03.2024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503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 Nr. </w:t>
            </w:r>
            <w:r w:rsidRPr="00C277C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40008000511</w:t>
            </w:r>
          </w:p>
        </w:tc>
      </w:tr>
      <w:tr w:rsidR="009517EA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E5035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50356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9517E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503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7C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Skolas iela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Rīga, LV-1010</w:t>
            </w:r>
          </w:p>
        </w:tc>
      </w:tr>
      <w:tr w:rsidR="009517E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5035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E5035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22/8-3.10/41</w:t>
      </w:r>
    </w:p>
    <w:p w:rsidR="00C959F6" w:rsidRDefault="00E5035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9517EA" w:rsidTr="00C07822">
        <w:trPr>
          <w:trHeight w:val="80"/>
        </w:trPr>
        <w:tc>
          <w:tcPr>
            <w:tcW w:w="426" w:type="dxa"/>
          </w:tcPr>
          <w:p w:rsidR="00E227D8" w:rsidRPr="00E227D8" w:rsidRDefault="00E5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E5035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62FE" w:rsidRPr="00AA68A2">
              <w:rPr>
                <w:rFonts w:ascii="Times New Roman" w:hAnsi="Times New Roman" w:cs="Times New Roman"/>
                <w:sz w:val="24"/>
                <w:szCs w:val="24"/>
              </w:rPr>
              <w:t>Atpū</w:t>
            </w:r>
            <w:r w:rsidR="004162FE">
              <w:rPr>
                <w:rFonts w:ascii="Times New Roman" w:hAnsi="Times New Roman" w:cs="Times New Roman"/>
                <w:sz w:val="24"/>
                <w:szCs w:val="24"/>
              </w:rPr>
              <w:t>tas komplekss “Minhauzena Unda” (turpmāk – Objekts).</w:t>
            </w:r>
          </w:p>
        </w:tc>
      </w:tr>
      <w:tr w:rsidR="009517EA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E5035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9517EA" w:rsidTr="00C07822">
        <w:trPr>
          <w:trHeight w:val="288"/>
        </w:trPr>
        <w:tc>
          <w:tcPr>
            <w:tcW w:w="426" w:type="dxa"/>
          </w:tcPr>
          <w:p w:rsidR="00E227D8" w:rsidRPr="00E227D8" w:rsidRDefault="00E5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E5035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62FE" w:rsidRPr="00AA68A2">
              <w:rPr>
                <w:rFonts w:ascii="Times New Roman" w:hAnsi="Times New Roman" w:cs="Times New Roman"/>
                <w:sz w:val="24"/>
                <w:szCs w:val="24"/>
              </w:rPr>
              <w:t>Ainažu iela</w:t>
            </w:r>
            <w:r w:rsidR="004162FE">
              <w:rPr>
                <w:rFonts w:ascii="Times New Roman" w:hAnsi="Times New Roman" w:cs="Times New Roman"/>
                <w:sz w:val="24"/>
                <w:szCs w:val="24"/>
              </w:rPr>
              <w:t xml:space="preserve"> 74, Saulkrasti</w:t>
            </w:r>
            <w:r w:rsidR="004162FE" w:rsidRPr="00AA68A2">
              <w:rPr>
                <w:rFonts w:ascii="Times New Roman" w:hAnsi="Times New Roman" w:cs="Times New Roman"/>
                <w:sz w:val="24"/>
                <w:szCs w:val="24"/>
              </w:rPr>
              <w:t>, Saulkrastu novad</w:t>
            </w:r>
            <w:r w:rsidR="004162F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9517EA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17EA" w:rsidTr="00C07822">
        <w:tc>
          <w:tcPr>
            <w:tcW w:w="426" w:type="dxa"/>
          </w:tcPr>
          <w:p w:rsidR="00E227D8" w:rsidRPr="00E227D8" w:rsidRDefault="00E5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E5035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62FE" w:rsidRPr="00AA68A2">
              <w:rPr>
                <w:rFonts w:ascii="Times New Roman" w:hAnsi="Times New Roman" w:cs="Times New Roman"/>
                <w:sz w:val="24"/>
                <w:szCs w:val="24"/>
              </w:rPr>
              <w:t>SIA “MUNDA”</w:t>
            </w:r>
            <w:r w:rsidR="00416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517EA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E5035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 uzvārds)</w:t>
            </w:r>
          </w:p>
        </w:tc>
      </w:tr>
      <w:tr w:rsidR="009517EA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E5035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A68A2">
              <w:rPr>
                <w:rFonts w:ascii="Times New Roman" w:hAnsi="Times New Roman" w:cs="Times New Roman"/>
                <w:sz w:val="24"/>
                <w:szCs w:val="24"/>
              </w:rPr>
              <w:t>eģistrācijas Nr.</w:t>
            </w:r>
            <w:r w:rsidRPr="00AA68A2">
              <w:rPr>
                <w:rFonts w:ascii="Times New Roman" w:hAnsi="Times New Roman" w:cs="Times New Roman"/>
              </w:rPr>
              <w:t xml:space="preserve"> </w:t>
            </w:r>
            <w:r w:rsidRPr="00AA68A2">
              <w:rPr>
                <w:rFonts w:ascii="Times New Roman" w:hAnsi="Times New Roman" w:cs="Times New Roman"/>
                <w:sz w:val="24"/>
                <w:szCs w:val="24"/>
              </w:rPr>
              <w:t>44103110610, “Vīksnas”, Vidriži, Limbažu novads, LV-4013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7EA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E5035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9517EA" w:rsidTr="00C07822">
        <w:tc>
          <w:tcPr>
            <w:tcW w:w="426" w:type="dxa"/>
          </w:tcPr>
          <w:p w:rsidR="00E227D8" w:rsidRPr="00E227D8" w:rsidRDefault="00E5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E50356" w:rsidP="0041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62FE">
              <w:rPr>
                <w:rFonts w:ascii="Times New Roman" w:hAnsi="Times New Roman" w:cs="Times New Roman"/>
                <w:sz w:val="24"/>
              </w:rPr>
              <w:t>T</w:t>
            </w:r>
            <w:r w:rsidR="004162FE" w:rsidRPr="00C277C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rambarina</w:t>
            </w:r>
            <w:r w:rsidR="004162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</w:t>
            </w:r>
            <w:r w:rsidR="004162FE" w:rsidRPr="00C277C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162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</w:t>
            </w:r>
            <w:r w:rsidR="004162FE" w:rsidRPr="00C277C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arianna</w:t>
            </w:r>
            <w:r w:rsidR="004162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</w:t>
            </w:r>
            <w:r w:rsidR="004162FE">
              <w:rPr>
                <w:rFonts w:ascii="Times New Roman" w:hAnsi="Times New Roman" w:cs="Times New Roman"/>
                <w:sz w:val="24"/>
              </w:rPr>
              <w:t xml:space="preserve"> 2024.gada 23.februāra iesniegums Nr. b/n.</w:t>
            </w:r>
          </w:p>
        </w:tc>
      </w:tr>
      <w:tr w:rsidR="009517EA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17EA" w:rsidTr="00C07822">
        <w:tc>
          <w:tcPr>
            <w:tcW w:w="426" w:type="dxa"/>
          </w:tcPr>
          <w:p w:rsidR="00E227D8" w:rsidRPr="00E227D8" w:rsidRDefault="00E5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E50356" w:rsidP="0041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2FE">
              <w:rPr>
                <w:rFonts w:ascii="Times New Roman" w:hAnsi="Times New Roman" w:cs="Times New Roman"/>
                <w:sz w:val="24"/>
                <w:szCs w:val="24"/>
              </w:rPr>
              <w:t>Objekts ir a</w:t>
            </w:r>
            <w:r w:rsidR="004162FE" w:rsidRPr="00AA68A2">
              <w:rPr>
                <w:rFonts w:ascii="Times New Roman" w:hAnsi="Times New Roman" w:cs="Times New Roman"/>
                <w:sz w:val="24"/>
                <w:szCs w:val="24"/>
              </w:rPr>
              <w:t>tpūtas komplekss, kas sastāv no divstāvu viesību</w:t>
            </w:r>
            <w:r w:rsidR="0041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2FE" w:rsidRPr="00AA68A2">
              <w:rPr>
                <w:rFonts w:ascii="Times New Roman" w:hAnsi="Times New Roman" w:cs="Times New Roman"/>
                <w:sz w:val="24"/>
                <w:szCs w:val="24"/>
              </w:rPr>
              <w:t>mājas un trīsstāvu viesnīcas ēkas. Telpas aprīkotas ar automātisko ugunsgrēka atklāšanas un</w:t>
            </w:r>
            <w:r w:rsidR="0041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2FE" w:rsidRPr="00AA68A2">
              <w:rPr>
                <w:rFonts w:ascii="Times New Roman" w:hAnsi="Times New Roman" w:cs="Times New Roman"/>
                <w:sz w:val="24"/>
                <w:szCs w:val="24"/>
              </w:rPr>
              <w:t>trauksmes signalizācijas sistēmu</w:t>
            </w:r>
            <w:r w:rsidR="00416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62FE" w:rsidRPr="00AA68A2">
              <w:rPr>
                <w:rFonts w:ascii="Times New Roman" w:hAnsi="Times New Roman" w:cs="Times New Roman"/>
                <w:sz w:val="24"/>
                <w:szCs w:val="24"/>
              </w:rPr>
              <w:t xml:space="preserve"> iekšējo ugunsdzēsības ū</w:t>
            </w:r>
            <w:r w:rsidR="004162FE">
              <w:rPr>
                <w:rFonts w:ascii="Times New Roman" w:hAnsi="Times New Roman" w:cs="Times New Roman"/>
                <w:sz w:val="24"/>
                <w:szCs w:val="24"/>
              </w:rPr>
              <w:t>densapgādi un teritorijā atrodas arī ugunsdzēsības hidrants.</w:t>
            </w:r>
          </w:p>
        </w:tc>
      </w:tr>
      <w:tr w:rsidR="009517EA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17EA" w:rsidTr="00C07822">
        <w:tc>
          <w:tcPr>
            <w:tcW w:w="426" w:type="dxa"/>
          </w:tcPr>
          <w:p w:rsidR="00E227D8" w:rsidRPr="00E227D8" w:rsidRDefault="00E5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Default="00E5035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59" w:rsidRDefault="00E50356" w:rsidP="0076330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73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Objekta ēk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ar kadastra apzī</w:t>
            </w:r>
            <w:r w:rsidRPr="00B014AF">
              <w:rPr>
                <w:rFonts w:ascii="Times New Roman" w:hAnsi="Times New Roman" w:cs="Times New Roman"/>
                <w:sz w:val="24"/>
                <w:szCs w:val="24"/>
              </w:rPr>
              <w:t xml:space="preserve">mējumu </w:t>
            </w:r>
            <w:r w:rsidRPr="00B01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80330010390001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iekšējā</w:t>
            </w:r>
            <w:r w:rsidRPr="0073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ugunsdzēsības ūdensvada krān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netiek uzturēti darba</w:t>
            </w:r>
            <w:r w:rsidR="00A70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kārtībā, pamatojums, 24.04.2023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ugunsdzēsības krānu pārbaudes aktā norādīts, ka ir nepietiekama ugunsdzēsības krānu caurplūdes ražība, kā rezultātā nav nodrošinātas </w:t>
            </w:r>
            <w:r w:rsidRPr="00D0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Ministru kabineta 2016.gada 19.aprīļa</w:t>
            </w:r>
            <w:r w:rsidRPr="00D0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noteikumu Nr.238 „Ugunsdrošības noteikumi” (tur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pmāk - Ugunsdrošības noteikumi)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100.punkta prasības.</w:t>
            </w:r>
          </w:p>
          <w:p w:rsidR="00E92159" w:rsidRDefault="00E50356" w:rsidP="00E921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</w:t>
            </w:r>
            <w:r w:rsidRPr="0073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Objekta ēk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ar kadastra apzī</w:t>
            </w:r>
            <w:r w:rsidRPr="00B014AF">
              <w:rPr>
                <w:rFonts w:ascii="Times New Roman" w:hAnsi="Times New Roman" w:cs="Times New Roman"/>
                <w:sz w:val="24"/>
                <w:szCs w:val="24"/>
              </w:rPr>
              <w:t xml:space="preserve">mējumu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80330010390002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iekšējā</w:t>
            </w:r>
            <w:r w:rsidRPr="0073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ugunsdzēsības ūdensvada krān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netiek uzturēti darba</w:t>
            </w:r>
            <w:r w:rsidR="00A70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kārtībā, pamatojums, 24.04.2023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ugunsd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zēsības krānu pārbaudes aktā norādīts, ka ir nepietiekama ugunsdzēsības krānu caurplūdes ražība, kā rezultātā nav nodrošinātas </w:t>
            </w:r>
            <w:r w:rsidRPr="00D0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Ugunsdrošības noteikumi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100.punkta prasības.</w:t>
            </w:r>
          </w:p>
          <w:p w:rsidR="00E92159" w:rsidRDefault="00E50356" w:rsidP="00E921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6.3. </w:t>
            </w:r>
            <w:r w:rsidRPr="00E92159">
              <w:rPr>
                <w:rFonts w:ascii="Times New Roman" w:hAnsi="Times New Roman"/>
                <w:color w:val="000000"/>
                <w:sz w:val="24"/>
                <w:szCs w:val="24"/>
              </w:rPr>
              <w:t>Objekta ēkā, ar kadastra apzīmējumu 80330010390002 kāpņu telpas stāvi nav nodro</w:t>
            </w:r>
            <w:r w:rsidRPr="00E92159">
              <w:rPr>
                <w:rFonts w:ascii="Times New Roman" w:hAnsi="Times New Roman"/>
                <w:color w:val="000000"/>
                <w:sz w:val="24"/>
                <w:szCs w:val="24"/>
              </w:rPr>
              <w:t>šināti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attiecīgā stāva kārtas numuru,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kā rezultātā nav nodrošinātas </w:t>
            </w:r>
            <w:r w:rsidRPr="009F264A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gunsdrošības noteikumu 18.punkta prasības</w:t>
            </w:r>
            <w:r w:rsidRPr="009F26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92159" w:rsidRPr="00E92159" w:rsidRDefault="00E50356" w:rsidP="0076330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6.4. </w:t>
            </w:r>
            <w:r w:rsidRPr="00E92159">
              <w:rPr>
                <w:rFonts w:ascii="Times New Roman" w:hAnsi="Times New Roman"/>
                <w:color w:val="000000"/>
                <w:sz w:val="24"/>
                <w:szCs w:val="24"/>
              </w:rPr>
              <w:t>Objekta abās ēkās, vairākas evakuācijas virziena izgaismotā rādītāja zīmes nav ieslēgtas pastāvīgi un tās neieda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rbina Ugunsaizsardzības sistēma,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kā rezultātā nav nodrošinātas </w:t>
            </w:r>
            <w:r w:rsidRPr="00E92159">
              <w:rPr>
                <w:rFonts w:ascii="Times New Roman" w:hAnsi="Times New Roman"/>
                <w:color w:val="000000"/>
                <w:sz w:val="24"/>
                <w:szCs w:val="24"/>
              </w:rPr>
              <w:t>Ugunsdrošī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bas noteikumu 196.1.apakšpunkta prasības. </w:t>
            </w:r>
          </w:p>
        </w:tc>
      </w:tr>
      <w:tr w:rsidR="009517EA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17EA" w:rsidTr="00C07822">
        <w:tc>
          <w:tcPr>
            <w:tcW w:w="426" w:type="dxa"/>
          </w:tcPr>
          <w:p w:rsidR="00E227D8" w:rsidRPr="00E227D8" w:rsidRDefault="00E5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92159" w:rsidRDefault="00E50356" w:rsidP="00763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59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 w:rsidRPr="00E9215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2159">
              <w:rPr>
                <w:rFonts w:ascii="Times New Roman" w:hAnsi="Times New Roman" w:cs="Times New Roman"/>
                <w:b/>
                <w:sz w:val="24"/>
              </w:rPr>
              <w:t>Objekts neatbilst ugunsdrošības prasībām.</w:t>
            </w:r>
          </w:p>
        </w:tc>
      </w:tr>
      <w:tr w:rsidR="009517EA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17EA" w:rsidTr="00C07822">
        <w:tc>
          <w:tcPr>
            <w:tcW w:w="426" w:type="dxa"/>
          </w:tcPr>
          <w:p w:rsidR="00E227D8" w:rsidRPr="00E227D8" w:rsidRDefault="00E5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E5035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62FE" w:rsidRPr="00590CF2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 noteikumu Nr. 981</w:t>
            </w:r>
            <w:r w:rsidR="004162FE">
              <w:rPr>
                <w:rFonts w:ascii="Times New Roman" w:hAnsi="Times New Roman" w:cs="Times New Roman"/>
                <w:sz w:val="24"/>
                <w:szCs w:val="24"/>
              </w:rPr>
              <w:t xml:space="preserve"> “Bērnu nometņu organizēšanas un darbības kārtība” 8.5.apakšpunkta prasībām.</w:t>
            </w:r>
          </w:p>
        </w:tc>
      </w:tr>
      <w:tr w:rsidR="009517EA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E5035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9517EA" w:rsidTr="00C07822">
        <w:tc>
          <w:tcPr>
            <w:tcW w:w="426" w:type="dxa"/>
          </w:tcPr>
          <w:p w:rsidR="00E227D8" w:rsidRPr="00E227D8" w:rsidRDefault="00E5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E50356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62FE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9517EA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E50356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nosaukums, kur paredzēts iesniegt atzinumu)</w:t>
            </w:r>
          </w:p>
        </w:tc>
      </w:tr>
    </w:tbl>
    <w:p w:rsidR="00E227D8" w:rsidRDefault="00E50356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E50356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517EA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E50356" w:rsidP="009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7EA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E50356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9517EA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E50356" w:rsidP="0041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0C241B"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4162FE">
              <w:rPr>
                <w:rFonts w:ascii="Times New Roman" w:hAnsi="Times New Roman"/>
                <w:sz w:val="24"/>
                <w:szCs w:val="24"/>
              </w:rPr>
              <w:t xml:space="preserve"> inspektore leitante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E50356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L.Čerpakovska</w:t>
            </w:r>
          </w:p>
        </w:tc>
      </w:tr>
      <w:tr w:rsidR="009517EA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E5035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E5035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E5035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RDefault="00E50356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9517EA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E50356" w:rsidP="0041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nosūtīts uz e-pastu: </w:t>
            </w:r>
            <w:r w:rsidRPr="004162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marianna@jcc.lv.</w:t>
            </w:r>
            <w:r w:rsidRPr="004162F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EA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E5035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E5035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E50356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E50356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RDefault="00E50356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6962E5" w:rsidRPr="00762AE8" w:rsidSect="004F2F23">
      <w:headerReference w:type="default" r:id="rId7"/>
      <w:head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56" w:rsidRDefault="00E50356">
      <w:pPr>
        <w:spacing w:after="0" w:line="240" w:lineRule="auto"/>
      </w:pPr>
      <w:r>
        <w:separator/>
      </w:r>
    </w:p>
  </w:endnote>
  <w:endnote w:type="continuationSeparator" w:id="0">
    <w:p w:rsidR="00E50356" w:rsidRDefault="00E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56" w:rsidRDefault="00E50356">
      <w:pPr>
        <w:spacing w:after="0" w:line="240" w:lineRule="auto"/>
      </w:pPr>
      <w:r>
        <w:separator/>
      </w:r>
    </w:p>
  </w:footnote>
  <w:footnote w:type="continuationSeparator" w:id="0">
    <w:p w:rsidR="00E50356" w:rsidRDefault="00E5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127792282"/>
      <w:docPartObj>
        <w:docPartGallery w:val="Page Numbers (Top of Page)"/>
        <w:docPartUnique/>
      </w:docPartObj>
    </w:sdtPr>
    <w:sdtEndPr/>
    <w:sdtContent>
      <w:p w:rsidR="00E227D8" w:rsidRPr="00762AE8" w:rsidRDefault="00E50356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363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1A6009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162FE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90CF2"/>
    <w:rsid w:val="005D1C44"/>
    <w:rsid w:val="005D635A"/>
    <w:rsid w:val="00635786"/>
    <w:rsid w:val="006962E5"/>
    <w:rsid w:val="00711637"/>
    <w:rsid w:val="007305C9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8F3635"/>
    <w:rsid w:val="00921AD0"/>
    <w:rsid w:val="00922C9D"/>
    <w:rsid w:val="009517EA"/>
    <w:rsid w:val="00964438"/>
    <w:rsid w:val="0097786E"/>
    <w:rsid w:val="009F264A"/>
    <w:rsid w:val="00A025C5"/>
    <w:rsid w:val="00A24FDC"/>
    <w:rsid w:val="00A45273"/>
    <w:rsid w:val="00A47DBC"/>
    <w:rsid w:val="00A5100D"/>
    <w:rsid w:val="00A70129"/>
    <w:rsid w:val="00AA68A2"/>
    <w:rsid w:val="00B00630"/>
    <w:rsid w:val="00B014AF"/>
    <w:rsid w:val="00B245E2"/>
    <w:rsid w:val="00B42A8D"/>
    <w:rsid w:val="00B53A6F"/>
    <w:rsid w:val="00B60EAD"/>
    <w:rsid w:val="00B97A08"/>
    <w:rsid w:val="00BE4E1E"/>
    <w:rsid w:val="00C07822"/>
    <w:rsid w:val="00C277C3"/>
    <w:rsid w:val="00C33E3A"/>
    <w:rsid w:val="00C51BBF"/>
    <w:rsid w:val="00C522E2"/>
    <w:rsid w:val="00C946FD"/>
    <w:rsid w:val="00C959F6"/>
    <w:rsid w:val="00CD1CAC"/>
    <w:rsid w:val="00D00344"/>
    <w:rsid w:val="00D46F82"/>
    <w:rsid w:val="00D639C2"/>
    <w:rsid w:val="00DB3B2E"/>
    <w:rsid w:val="00DC16BE"/>
    <w:rsid w:val="00E0387C"/>
    <w:rsid w:val="00E144F4"/>
    <w:rsid w:val="00E227D8"/>
    <w:rsid w:val="00E36657"/>
    <w:rsid w:val="00E50356"/>
    <w:rsid w:val="00E60393"/>
    <w:rsid w:val="00E73BD3"/>
    <w:rsid w:val="00E92159"/>
    <w:rsid w:val="00EB093C"/>
    <w:rsid w:val="00EB4646"/>
    <w:rsid w:val="00FC067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paragraph" w:styleId="Balonteksts">
    <w:name w:val="Balloon Text"/>
    <w:basedOn w:val="Parasts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4D71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C16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C16B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C16B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16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1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Sandra Valgere</cp:lastModifiedBy>
  <cp:revision>2</cp:revision>
  <dcterms:created xsi:type="dcterms:W3CDTF">2024-05-22T10:12:00Z</dcterms:created>
  <dcterms:modified xsi:type="dcterms:W3CDTF">2024-05-22T10:12:00Z</dcterms:modified>
</cp:coreProperties>
</file>