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tbl>
      <w:tblPr>
        <w:tblW w:w="9356" w:type="dxa"/>
        <w:tblLayout w:type="fixed"/>
        <w:tblLook w:val="04A0"/>
      </w:tblPr>
      <w:tblGrid>
        <w:gridCol w:w="9356"/>
      </w:tblGrid>
      <w:tr w14:paraId="370BD0B0" w14:textId="77777777" w:rsidTr="00626C27">
        <w:tblPrEx>
          <w:tblW w:w="9356" w:type="dxa"/>
          <w:tblLayout w:type="fixed"/>
          <w:tblLook w:val="04A0"/>
        </w:tblPrEx>
        <w:tc>
          <w:tcPr>
            <w:tcW w:w="9356" w:type="dxa"/>
          </w:tcPr>
          <w:p w:rsidR="00BC67F6" w:rsidRPr="00626C27" w:rsidP="00106D19" w14:paraId="0FDD477A" w14:textId="77777777">
            <w:pPr>
              <w:jc w:val="center"/>
              <w:rPr>
                <w:b/>
                <w:bCs/>
                <w:caps/>
                <w:szCs w:val="28"/>
                <w:lang w:val="lv-LV"/>
              </w:rPr>
            </w:pPr>
            <w:r w:rsidRPr="00626C27">
              <w:rPr>
                <w:b/>
                <w:bCs/>
                <w:caps/>
                <w:szCs w:val="28"/>
                <w:lang w:val="lv-LV"/>
              </w:rPr>
              <w:t>Objekta higiēniskais novērtējums</w:t>
            </w:r>
          </w:p>
        </w:tc>
      </w:tr>
    </w:tbl>
    <w:p w:rsidR="00BC67F6" w:rsidRPr="00626C27" w:rsidP="00BC67F6" w14:paraId="3A34D85A" w14:textId="77777777">
      <w:pPr>
        <w:rPr>
          <w:sz w:val="24"/>
          <w:lang w:val="lv-LV"/>
        </w:rPr>
      </w:pPr>
    </w:p>
    <w:tbl>
      <w:tblPr>
        <w:tblW w:w="9356" w:type="dxa"/>
        <w:tblLayout w:type="fixed"/>
        <w:tblLook w:val="04A0"/>
      </w:tblPr>
      <w:tblGrid>
        <w:gridCol w:w="9356"/>
      </w:tblGrid>
      <w:tr w14:paraId="38BBFCE2" w14:textId="77777777" w:rsidTr="00FC1612">
        <w:tblPrEx>
          <w:tblW w:w="9356" w:type="dxa"/>
          <w:tblLayout w:type="fixed"/>
          <w:tblLook w:val="04A0"/>
        </w:tblPrEx>
        <w:tc>
          <w:tcPr>
            <w:tcW w:w="9356" w:type="dxa"/>
          </w:tcPr>
          <w:p w:rsidR="00626C27" w:rsidRPr="00626C27" w:rsidP="00FC1612" w14:paraId="33D2CAD4" w14:textId="77777777">
            <w:pPr>
              <w:jc w:val="center"/>
              <w:rPr>
                <w:bCs/>
                <w:sz w:val="24"/>
                <w:lang w:val="lv-LV"/>
              </w:rPr>
            </w:pPr>
            <w:r w:rsidRPr="00626C27">
              <w:rPr>
                <w:bCs/>
                <w:sz w:val="24"/>
                <w:lang w:val="lv-LV"/>
              </w:rPr>
              <w:t>Valmierā</w:t>
            </w:r>
          </w:p>
        </w:tc>
      </w:tr>
    </w:tbl>
    <w:p w:rsidR="00626C27" w:rsidRPr="00626C27" w:rsidP="00BC67F6" w14:paraId="1D03BF68" w14:textId="77777777">
      <w:pPr>
        <w:rPr>
          <w:sz w:val="24"/>
          <w:lang w:val="lv-LV"/>
        </w:rPr>
      </w:pPr>
    </w:p>
    <w:tbl>
      <w:tblPr>
        <w:tblW w:w="3017" w:type="dxa"/>
        <w:tblLayout w:type="fixed"/>
        <w:tblLook w:val="0000"/>
      </w:tblPr>
      <w:tblGrid>
        <w:gridCol w:w="3017"/>
      </w:tblGrid>
      <w:tr w14:paraId="38A34F84" w14:textId="77777777" w:rsidTr="00626C27">
        <w:tblPrEx>
          <w:tblW w:w="3017" w:type="dxa"/>
          <w:tblLayout w:type="fixed"/>
          <w:tblLook w:val="0000"/>
        </w:tblPrEx>
        <w:tc>
          <w:tcPr>
            <w:tcW w:w="3017" w:type="dxa"/>
            <w:tcBorders>
              <w:bottom w:val="single" w:sz="6" w:space="0" w:color="auto"/>
            </w:tcBorders>
            <w:vAlign w:val="bottom"/>
          </w:tcPr>
          <w:p w:rsidR="006F7A48" w:rsidRPr="00626C27" w:rsidP="00BC67F6" w14:paraId="185CBBF4" w14:textId="77777777">
            <w:pPr>
              <w:jc w:val="center"/>
              <w:rPr>
                <w:bCs/>
                <w:sz w:val="24"/>
                <w:lang w:val="lv-LV"/>
              </w:rPr>
            </w:pPr>
            <w:r w:rsidRPr="00626C27">
              <w:rPr>
                <w:bCs/>
                <w:noProof/>
                <w:sz w:val="24"/>
                <w:lang w:val="lv-LV"/>
              </w:rPr>
              <w:t>26.05.2023</w:t>
            </w:r>
          </w:p>
        </w:tc>
      </w:tr>
    </w:tbl>
    <w:p w:rsidR="00BC67F6" w:rsidRPr="00626C27" w:rsidP="00BC67F6" w14:paraId="6C2E468E" w14:textId="77777777">
      <w:pPr>
        <w:tabs>
          <w:tab w:val="left" w:pos="3825"/>
        </w:tabs>
        <w:rPr>
          <w:sz w:val="24"/>
          <w:lang w:val="lv-LV"/>
        </w:rPr>
      </w:pPr>
    </w:p>
    <w:tbl>
      <w:tblPr>
        <w:tblW w:w="0" w:type="auto"/>
        <w:tblInd w:w="-5" w:type="dxa"/>
        <w:tblLook w:val="04A0"/>
      </w:tblPr>
      <w:tblGrid>
        <w:gridCol w:w="9350"/>
      </w:tblGrid>
      <w:tr w14:paraId="5D016808" w14:textId="77777777" w:rsidTr="00626C27">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392428" w:rsidRPr="00626C27" w:rsidP="00246554" w14:paraId="465599FD" w14:textId="6054B858">
            <w:pPr>
              <w:numPr>
                <w:ilvl w:val="0"/>
                <w:numId w:val="9"/>
              </w:numPr>
              <w:tabs>
                <w:tab w:val="left" w:pos="252"/>
                <w:tab w:val="left" w:pos="432"/>
                <w:tab w:val="left" w:pos="702"/>
                <w:tab w:val="left" w:pos="993"/>
              </w:tabs>
              <w:spacing w:before="60" w:after="60"/>
              <w:ind w:left="0" w:firstLine="0"/>
              <w:rPr>
                <w:sz w:val="24"/>
                <w:lang w:val="lv-LV"/>
              </w:rPr>
            </w:pPr>
            <w:r w:rsidRPr="00626C27">
              <w:rPr>
                <w:b/>
                <w:sz w:val="24"/>
                <w:lang w:val="lv-LV"/>
              </w:rPr>
              <w:t xml:space="preserve">Objekta </w:t>
            </w:r>
            <w:r w:rsidRPr="00626C27" w:rsidR="00C752CC">
              <w:rPr>
                <w:b/>
                <w:sz w:val="24"/>
                <w:lang w:val="lv-LV"/>
              </w:rPr>
              <w:t>nosaukums</w:t>
            </w:r>
            <w:r w:rsidRPr="00626C27">
              <w:rPr>
                <w:b/>
                <w:sz w:val="24"/>
                <w:lang w:val="lv-LV"/>
              </w:rPr>
              <w:t>:</w:t>
            </w:r>
            <w:r w:rsidRPr="00626C27">
              <w:rPr>
                <w:sz w:val="24"/>
                <w:lang w:val="lv-LV"/>
              </w:rPr>
              <w:t xml:space="preserve"> </w:t>
            </w:r>
            <w:r w:rsidRPr="00626C27" w:rsidR="007703C7">
              <w:rPr>
                <w:sz w:val="24"/>
                <w:lang w:val="lv-LV"/>
              </w:rPr>
              <w:t>Jauniešu naktsmītnes ar stadiona teritoriju</w:t>
            </w:r>
          </w:p>
        </w:tc>
      </w:tr>
      <w:tr w14:paraId="31C55D52" w14:textId="77777777" w:rsidTr="00626C27">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C752CC" w:rsidRPr="00626C27" w:rsidP="00246554" w14:paraId="1A00F50B" w14:textId="6F90A431">
            <w:pPr>
              <w:numPr>
                <w:ilvl w:val="0"/>
                <w:numId w:val="9"/>
              </w:numPr>
              <w:tabs>
                <w:tab w:val="left" w:pos="252"/>
                <w:tab w:val="left" w:pos="432"/>
                <w:tab w:val="left" w:pos="702"/>
                <w:tab w:val="left" w:pos="993"/>
              </w:tabs>
              <w:spacing w:before="60" w:after="60"/>
              <w:ind w:left="0" w:firstLine="0"/>
              <w:rPr>
                <w:sz w:val="24"/>
                <w:lang w:val="lv-LV"/>
              </w:rPr>
            </w:pPr>
            <w:r w:rsidRPr="00626C27">
              <w:rPr>
                <w:b/>
                <w:sz w:val="24"/>
                <w:lang w:val="lv-LV"/>
              </w:rPr>
              <w:t>Objekta īpašnieks:</w:t>
            </w:r>
            <w:r w:rsidRPr="00626C27">
              <w:rPr>
                <w:sz w:val="24"/>
                <w:lang w:val="lv-LV"/>
              </w:rPr>
              <w:t xml:space="preserve"> </w:t>
            </w:r>
            <w:r w:rsidRPr="00626C27" w:rsidR="007703C7">
              <w:rPr>
                <w:sz w:val="24"/>
                <w:lang w:val="lv-LV"/>
              </w:rPr>
              <w:t xml:space="preserve">SIA “Olimpiskais centrs “Limbaži””, </w:t>
            </w:r>
            <w:r w:rsidRPr="00626C27" w:rsidR="007703C7">
              <w:rPr>
                <w:sz w:val="24"/>
                <w:lang w:val="lv-LV"/>
              </w:rPr>
              <w:t>reģ</w:t>
            </w:r>
            <w:r w:rsidRPr="00626C27" w:rsidR="007703C7">
              <w:rPr>
                <w:sz w:val="24"/>
                <w:lang w:val="lv-LV"/>
              </w:rPr>
              <w:t>. Nr. 44103021789, Parka iela 36, Limbaži, LV-4001</w:t>
            </w:r>
          </w:p>
        </w:tc>
      </w:tr>
      <w:tr w14:paraId="594EA2B9" w14:textId="77777777" w:rsidTr="00626C27">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C752CC" w:rsidRPr="00626C27" w:rsidP="00246554" w14:paraId="7B99E0B6" w14:textId="4A08C782">
            <w:pPr>
              <w:numPr>
                <w:ilvl w:val="0"/>
                <w:numId w:val="9"/>
              </w:numPr>
              <w:tabs>
                <w:tab w:val="left" w:pos="252"/>
                <w:tab w:val="left" w:pos="432"/>
                <w:tab w:val="left" w:pos="702"/>
                <w:tab w:val="left" w:pos="993"/>
              </w:tabs>
              <w:spacing w:before="60" w:after="60"/>
              <w:ind w:left="0" w:firstLine="0"/>
              <w:rPr>
                <w:sz w:val="24"/>
                <w:lang w:val="lv-LV"/>
              </w:rPr>
            </w:pPr>
            <w:r w:rsidRPr="00626C27">
              <w:rPr>
                <w:b/>
                <w:sz w:val="24"/>
                <w:lang w:val="lv-LV"/>
              </w:rPr>
              <w:t>Objekta adrese:</w:t>
            </w:r>
            <w:r w:rsidRPr="00626C27">
              <w:rPr>
                <w:sz w:val="24"/>
                <w:lang w:val="lv-LV"/>
              </w:rPr>
              <w:t xml:space="preserve"> </w:t>
            </w:r>
            <w:r w:rsidRPr="00626C27" w:rsidR="007703C7">
              <w:rPr>
                <w:sz w:val="24"/>
                <w:lang w:val="lv-LV"/>
              </w:rPr>
              <w:t>Sporta iela 3, Limbaži, Limbažu novads, LV-4001</w:t>
            </w:r>
          </w:p>
        </w:tc>
      </w:tr>
      <w:tr w14:paraId="095CB261" w14:textId="77777777" w:rsidTr="00626C27">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D00A94" w:rsidRPr="00626C27" w:rsidP="00246554" w14:paraId="38C56FBF" w14:textId="1555CEDB">
            <w:pPr>
              <w:numPr>
                <w:ilvl w:val="0"/>
                <w:numId w:val="9"/>
              </w:numPr>
              <w:tabs>
                <w:tab w:val="left" w:pos="252"/>
                <w:tab w:val="left" w:pos="432"/>
                <w:tab w:val="left" w:pos="702"/>
                <w:tab w:val="left" w:pos="993"/>
              </w:tabs>
              <w:spacing w:before="60" w:after="60"/>
              <w:ind w:left="0" w:firstLine="0"/>
              <w:rPr>
                <w:sz w:val="24"/>
                <w:lang w:val="lv-LV"/>
              </w:rPr>
            </w:pPr>
            <w:r w:rsidRPr="00626C27">
              <w:rPr>
                <w:b/>
                <w:sz w:val="24"/>
                <w:lang w:val="lv-LV"/>
              </w:rPr>
              <w:t>Novērtēšanu veica:</w:t>
            </w:r>
            <w:r w:rsidRPr="00626C27">
              <w:rPr>
                <w:sz w:val="24"/>
                <w:lang w:val="lv-LV"/>
              </w:rPr>
              <w:t xml:space="preserve"> </w:t>
            </w:r>
            <w:r w:rsidRPr="00626C27" w:rsidR="007703C7">
              <w:rPr>
                <w:sz w:val="24"/>
                <w:lang w:val="lv-LV"/>
              </w:rPr>
              <w:t>23.05.2023., vides veselības analītiķe Dina Līte-Zaķe</w:t>
            </w:r>
          </w:p>
        </w:tc>
      </w:tr>
      <w:tr w14:paraId="16D90423" w14:textId="77777777" w:rsidTr="00626C27">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106D19" w:rsidRPr="00626C27" w:rsidP="00246554" w14:paraId="4433EB5C" w14:textId="728332E2">
            <w:pPr>
              <w:numPr>
                <w:ilvl w:val="0"/>
                <w:numId w:val="9"/>
              </w:numPr>
              <w:tabs>
                <w:tab w:val="left" w:pos="252"/>
                <w:tab w:val="left" w:pos="432"/>
                <w:tab w:val="left" w:pos="702"/>
                <w:tab w:val="left" w:pos="993"/>
              </w:tabs>
              <w:spacing w:before="60" w:after="60"/>
              <w:ind w:left="0" w:firstLine="0"/>
              <w:rPr>
                <w:sz w:val="24"/>
                <w:lang w:val="lv-LV"/>
              </w:rPr>
            </w:pPr>
            <w:r w:rsidRPr="00626C27">
              <w:rPr>
                <w:b/>
                <w:sz w:val="24"/>
                <w:lang w:val="lv-LV"/>
              </w:rPr>
              <w:t>Novērtēšanā piedalījās:</w:t>
            </w:r>
            <w:r w:rsidRPr="00626C27">
              <w:rPr>
                <w:sz w:val="24"/>
                <w:lang w:val="lv-LV"/>
              </w:rPr>
              <w:t xml:space="preserve"> </w:t>
            </w:r>
            <w:r w:rsidRPr="00626C27" w:rsidR="00180FD1">
              <w:rPr>
                <w:sz w:val="24"/>
                <w:lang w:val="lv-LV"/>
              </w:rPr>
              <w:t xml:space="preserve">SIA “Olimpiskais centrs “Limbaži”” tehniskais direktors Zintis Pētersons, viesnīcas vadītāja Jeļena </w:t>
            </w:r>
            <w:r w:rsidRPr="00626C27" w:rsidR="00180FD1">
              <w:rPr>
                <w:sz w:val="24"/>
                <w:lang w:val="lv-LV"/>
              </w:rPr>
              <w:t>Paimetova</w:t>
            </w:r>
          </w:p>
        </w:tc>
      </w:tr>
      <w:tr w14:paraId="31F9FE8C" w14:textId="77777777" w:rsidTr="00626C27">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D84C4B" w:rsidRPr="00626C27" w14:paraId="1E8072C8" w14:textId="77777777">
            <w:pPr>
              <w:numPr>
                <w:ilvl w:val="0"/>
                <w:numId w:val="9"/>
              </w:numPr>
              <w:tabs>
                <w:tab w:val="left" w:pos="252"/>
                <w:tab w:val="left" w:pos="432"/>
                <w:tab w:val="left" w:pos="702"/>
                <w:tab w:val="left" w:pos="993"/>
              </w:tabs>
              <w:spacing w:before="60" w:after="60"/>
              <w:ind w:left="0" w:firstLine="0"/>
              <w:jc w:val="both"/>
              <w:rPr>
                <w:b/>
                <w:sz w:val="24"/>
                <w:lang w:val="lv-LV"/>
              </w:rPr>
            </w:pPr>
            <w:r w:rsidRPr="00626C27">
              <w:rPr>
                <w:b/>
                <w:sz w:val="24"/>
                <w:lang w:val="lv-LV"/>
              </w:rPr>
              <w:t>Konstatēts</w:t>
            </w:r>
            <w:r w:rsidRPr="00626C27" w:rsidR="00A945E8">
              <w:rPr>
                <w:i/>
                <w:sz w:val="24"/>
                <w:lang w:val="lv-LV"/>
              </w:rPr>
              <w:t xml:space="preserve"> </w:t>
            </w:r>
          </w:p>
          <w:p w:rsidR="00246554" w:rsidRPr="00626C27" w:rsidP="00D437BF" w14:paraId="25DB73FB" w14:textId="77777777">
            <w:pPr>
              <w:overflowPunct/>
              <w:autoSpaceDE/>
              <w:adjustRightInd/>
              <w:ind w:right="6"/>
              <w:rPr>
                <w:sz w:val="24"/>
                <w:lang w:val="lv-LV"/>
              </w:rPr>
            </w:pPr>
            <w:r w:rsidRPr="00626C27">
              <w:rPr>
                <w:b/>
                <w:sz w:val="24"/>
                <w:lang w:val="lv-LV"/>
              </w:rPr>
              <w:t>6.1. Vispārīgās ziņas par objektu/ objekta raksturojums</w:t>
            </w:r>
          </w:p>
          <w:p w:rsidR="00D42928" w:rsidRPr="00626C27" w:rsidP="00D310D6" w14:paraId="4F2CAB79" w14:textId="27FAB9B1">
            <w:pPr>
              <w:jc w:val="both"/>
              <w:rPr>
                <w:sz w:val="24"/>
                <w:lang w:val="lv-LV"/>
              </w:rPr>
            </w:pPr>
            <w:r w:rsidRPr="00626C27">
              <w:rPr>
                <w:sz w:val="24"/>
                <w:lang w:val="lv-LV"/>
              </w:rPr>
              <w:t xml:space="preserve">     </w:t>
            </w:r>
            <w:r w:rsidRPr="00626C27" w:rsidR="00D310D6">
              <w:rPr>
                <w:sz w:val="24"/>
                <w:lang w:val="lv-LV"/>
              </w:rPr>
              <w:t xml:space="preserve">SIA “Olimpiskais centrs “Limbaži”” stadiona teritorijā tiek nodrošināta Limbažu un Salacgrīvas sporta skolas audzēkņu profesionālās ievirzes sporta izglītības mācību programmas apguve, realizējot </w:t>
            </w:r>
            <w:r w:rsidRPr="00626C27" w:rsidR="00D310D6">
              <w:rPr>
                <w:sz w:val="24"/>
                <w:shd w:val="clear" w:color="auto" w:fill="FFFFFF"/>
                <w:lang w:val="lv-LV"/>
              </w:rPr>
              <w:t xml:space="preserve">vieglatlētikas, smaiļošanas un kanoe airēšanas programmas, tiek organizētas dažāda līmeņa sacensības vieglatlētikā, basketbolā, volejbolā, futbolā 7:7, minifutbolā telpās, galda tenisā, novusā, šahā, dambretē, smaiļošanā un kanoe airēšanā, pludmales volejbolā, šautriņu mešanā. </w:t>
            </w:r>
            <w:r w:rsidRPr="00626C27" w:rsidR="00D310D6">
              <w:rPr>
                <w:sz w:val="24"/>
                <w:lang w:val="lv-LV"/>
              </w:rPr>
              <w:t xml:space="preserve">Stadionā ir vieglatlētikas sektori: poliuretāna seguma skrejceļš 400 m – 4 celiņi, 110 m taisnē – 6 celiņi, </w:t>
            </w:r>
            <w:r w:rsidRPr="00626C27" w:rsidR="00D310D6">
              <w:rPr>
                <w:sz w:val="24"/>
                <w:lang w:val="lv-LV"/>
              </w:rPr>
              <w:t>tāllēkšanas</w:t>
            </w:r>
            <w:r w:rsidRPr="00626C27" w:rsidR="00D310D6">
              <w:rPr>
                <w:sz w:val="24"/>
                <w:lang w:val="lv-LV"/>
              </w:rPr>
              <w:t xml:space="preserve"> un </w:t>
            </w:r>
            <w:r w:rsidRPr="00626C27" w:rsidR="00D310D6">
              <w:rPr>
                <w:sz w:val="24"/>
                <w:lang w:val="lv-LV"/>
              </w:rPr>
              <w:t>trīssoļlēkšanas</w:t>
            </w:r>
            <w:r w:rsidRPr="00626C27" w:rsidR="00D310D6">
              <w:rPr>
                <w:sz w:val="24"/>
                <w:lang w:val="lv-LV"/>
              </w:rPr>
              <w:t xml:space="preserve"> bedres, augstlēkšanas sektors, šķēpa mešanas sektori, lodes grūšanas sektori; sporta spēļu laukumi: dabīgā zāliena futbola laukums – 62 x 100 m, poliuretāna seguma tenisa laukums. Pie stadiona ir āra trenažieri un smilšu seguma bērnu rotaļu laukums – soliņi, šūpoles ar 1 mazuļu sēdeklīti, šūpoles balansieris, rotaļu pilsētiņa, vingrošanas pilsētiņa, smilšu kaste, karuselis.</w:t>
            </w:r>
            <w:r w:rsidRPr="00626C27">
              <w:rPr>
                <w:sz w:val="24"/>
                <w:lang w:val="lv-LV"/>
              </w:rPr>
              <w:t xml:space="preserve"> Blakus stadionam izvietotas stacionāras tualetes telpas apmeklētāju vajadzībām. </w:t>
            </w:r>
            <w:r w:rsidRPr="00626C27" w:rsidR="00D310D6">
              <w:rPr>
                <w:sz w:val="24"/>
                <w:lang w:val="lv-LV"/>
              </w:rPr>
              <w:t>Stadiona teritorija ir iežogota.</w:t>
            </w:r>
            <w:r w:rsidRPr="00626C27">
              <w:rPr>
                <w:sz w:val="24"/>
                <w:lang w:val="lv-LV"/>
              </w:rPr>
              <w:t xml:space="preserve"> </w:t>
            </w:r>
          </w:p>
          <w:p w:rsidR="008639A7" w:rsidRPr="00626C27" w:rsidP="008639A7" w14:paraId="3ED6DEDF" w14:textId="79C121F6">
            <w:pPr>
              <w:overflowPunct/>
              <w:autoSpaceDE/>
              <w:adjustRightInd/>
              <w:ind w:right="6" w:firstLine="176"/>
              <w:jc w:val="both"/>
              <w:rPr>
                <w:sz w:val="24"/>
                <w:lang w:val="lv-LV"/>
              </w:rPr>
            </w:pPr>
            <w:r w:rsidRPr="00626C27">
              <w:rPr>
                <w:sz w:val="24"/>
                <w:lang w:val="lv-LV"/>
              </w:rPr>
              <w:t xml:space="preserve">   </w:t>
            </w:r>
            <w:r w:rsidRPr="00626C27" w:rsidR="00D42928">
              <w:rPr>
                <w:sz w:val="24"/>
                <w:lang w:val="lv-LV"/>
              </w:rPr>
              <w:t xml:space="preserve">Stadiona teritorijā atrodas </w:t>
            </w:r>
            <w:r w:rsidRPr="00626C27">
              <w:rPr>
                <w:sz w:val="24"/>
                <w:lang w:val="lv-LV"/>
              </w:rPr>
              <w:t xml:space="preserve">Olimpiskā centra „Limbaži” sportistu viesnīca/ jauniešu naktsmītnes. Sportistu viesnīca ir divstāvu apjoma ēka, kurā līdz rekonstrukcijai paredzēts ekspluatēt telpas 2. stāvā un 1. stāva dušas telpu ar divām ģērbtuvēm. </w:t>
            </w:r>
            <w:r w:rsidRPr="00626C27">
              <w:rPr>
                <w:sz w:val="24"/>
                <w:lang w:val="lv-LV"/>
              </w:rPr>
              <w:t>D</w:t>
            </w:r>
            <w:r w:rsidRPr="00626C27">
              <w:rPr>
                <w:sz w:val="24"/>
                <w:lang w:val="lv-LV"/>
              </w:rPr>
              <w:t>ušas telpā ir trīs dušas ierīces</w:t>
            </w:r>
            <w:r w:rsidRPr="00626C27">
              <w:rPr>
                <w:sz w:val="24"/>
                <w:lang w:val="lv-LV"/>
              </w:rPr>
              <w:t xml:space="preserve"> (bez starpsienām)</w:t>
            </w:r>
            <w:r w:rsidRPr="00626C27">
              <w:rPr>
                <w:sz w:val="24"/>
                <w:lang w:val="lv-LV"/>
              </w:rPr>
              <w:t xml:space="preserve">. Ēkas 2. stāvā ir divdesmit </w:t>
            </w:r>
            <w:r w:rsidRPr="00626C27" w:rsidR="009A4AEC">
              <w:rPr>
                <w:sz w:val="24"/>
                <w:lang w:val="lv-LV"/>
              </w:rPr>
              <w:t xml:space="preserve">divvietīgas </w:t>
            </w:r>
            <w:r w:rsidRPr="00626C27">
              <w:rPr>
                <w:sz w:val="24"/>
                <w:lang w:val="lv-LV"/>
              </w:rPr>
              <w:t>istabas</w:t>
            </w:r>
            <w:r w:rsidRPr="00626C27" w:rsidR="00B50F90">
              <w:rPr>
                <w:sz w:val="24"/>
                <w:lang w:val="lv-LV"/>
              </w:rPr>
              <w:t xml:space="preserve"> (kopā 40 gultas vietas)</w:t>
            </w:r>
            <w:r w:rsidRPr="00626C27">
              <w:rPr>
                <w:sz w:val="24"/>
                <w:lang w:val="lv-LV"/>
              </w:rPr>
              <w:t xml:space="preserve">, atpūtas telpa, meiteņu tualetes ar trīs klozetpodiem kabīnēs un divām roku mazgātnēm, zēnu tualete ar trīs klozetpodiem kabīnēs, diviem pisuāriem un divām roku mazgātnēm, dušas telpa ar divām dušas ierīcēm </w:t>
            </w:r>
            <w:r w:rsidRPr="00626C27">
              <w:rPr>
                <w:sz w:val="24"/>
                <w:lang w:val="lv-LV"/>
              </w:rPr>
              <w:t xml:space="preserve">(bez starpsienām) </w:t>
            </w:r>
            <w:r w:rsidRPr="00626C27">
              <w:rPr>
                <w:sz w:val="24"/>
                <w:lang w:val="lv-LV"/>
              </w:rPr>
              <w:t xml:space="preserve">un roku mazgātni. Telpu uzkopšanas līdzekļi tiek uzglabāti slēdzamā skapī. </w:t>
            </w:r>
          </w:p>
          <w:p w:rsidR="00D310D6" w:rsidRPr="00626C27" w:rsidP="003F24A8" w14:paraId="0C8F3641" w14:textId="0EAE9D27">
            <w:pPr>
              <w:jc w:val="both"/>
              <w:rPr>
                <w:sz w:val="24"/>
                <w:lang w:val="lv-LV"/>
              </w:rPr>
            </w:pPr>
            <w:r w:rsidRPr="00626C27">
              <w:rPr>
                <w:sz w:val="24"/>
                <w:lang w:val="lv-LV"/>
              </w:rPr>
              <w:t>Ir iespēja ievērot personīgo higiēnu: pieejami roku mazgāšanas un nosusināšanas līdzekļi, tualetes papīrs. Telpu sastāvs, platība un sanitāri higiēniskais stāvoklis atbilst higiēnas prasībām.</w:t>
            </w:r>
          </w:p>
          <w:p w:rsidR="00246554" w:rsidRPr="00626C27" w:rsidP="00D437BF" w14:paraId="4EB074B9" w14:textId="77777777">
            <w:pPr>
              <w:overflowPunct/>
              <w:autoSpaceDE/>
              <w:adjustRightInd/>
              <w:ind w:right="6"/>
              <w:rPr>
                <w:b/>
                <w:sz w:val="24"/>
                <w:lang w:val="lv-LV"/>
              </w:rPr>
            </w:pPr>
            <w:r w:rsidRPr="00626C27">
              <w:rPr>
                <w:b/>
                <w:sz w:val="24"/>
                <w:lang w:val="lv-LV"/>
              </w:rPr>
              <w:t>6.2</w:t>
            </w:r>
            <w:r w:rsidRPr="00626C27" w:rsidR="00D437BF">
              <w:rPr>
                <w:b/>
                <w:sz w:val="24"/>
                <w:lang w:val="lv-LV"/>
              </w:rPr>
              <w:t>. Iekštelpu virsmu apdare</w:t>
            </w:r>
          </w:p>
          <w:p w:rsidR="00D437BF" w:rsidRPr="00626C27" w:rsidP="003341DA" w14:paraId="627ACCD9" w14:textId="3E0B5E44">
            <w:pPr>
              <w:overflowPunct/>
              <w:autoSpaceDE/>
              <w:adjustRightInd/>
              <w:ind w:right="6"/>
              <w:jc w:val="both"/>
              <w:rPr>
                <w:spacing w:val="-2"/>
                <w:sz w:val="24"/>
                <w:lang w:val="lv-LV"/>
              </w:rPr>
            </w:pPr>
            <w:r w:rsidRPr="00626C27">
              <w:rPr>
                <w:sz w:val="24"/>
                <w:lang w:val="lv-LV"/>
              </w:rPr>
              <w:t>Telpu apdares materiāli ir atbilstoši telpu funkcijai un higiēnas prasībām; ir viegli kopjami un dezinficējami.</w:t>
            </w:r>
            <w:r w:rsidRPr="00626C27">
              <w:rPr>
                <w:spacing w:val="-4"/>
                <w:sz w:val="24"/>
                <w:lang w:val="lv-LV"/>
              </w:rPr>
              <w:t xml:space="preserve"> G</w:t>
            </w:r>
            <w:r w:rsidRPr="00626C27">
              <w:rPr>
                <w:sz w:val="24"/>
                <w:lang w:val="lv-LV"/>
              </w:rPr>
              <w:t xml:space="preserve">rīdas segums visās telpās ir līdzens. </w:t>
            </w:r>
            <w:r w:rsidRPr="00626C27" w:rsidR="00A373C9">
              <w:rPr>
                <w:sz w:val="24"/>
                <w:lang w:val="lv-LV"/>
              </w:rPr>
              <w:t xml:space="preserve">   </w:t>
            </w:r>
          </w:p>
          <w:p w:rsidR="00246554" w:rsidRPr="00626C27" w:rsidP="00D437BF" w14:paraId="1C119EDD" w14:textId="77777777">
            <w:pPr>
              <w:overflowPunct/>
              <w:autoSpaceDE/>
              <w:adjustRightInd/>
              <w:ind w:right="6"/>
              <w:rPr>
                <w:b/>
                <w:sz w:val="24"/>
                <w:lang w:val="lv-LV"/>
              </w:rPr>
            </w:pPr>
            <w:r w:rsidRPr="00626C27">
              <w:rPr>
                <w:b/>
                <w:sz w:val="24"/>
                <w:lang w:val="lv-LV"/>
              </w:rPr>
              <w:t>6.3</w:t>
            </w:r>
            <w:r w:rsidRPr="00626C27" w:rsidR="00D437BF">
              <w:rPr>
                <w:b/>
                <w:sz w:val="24"/>
                <w:lang w:val="lv-LV"/>
              </w:rPr>
              <w:t>. Apgaismojums</w:t>
            </w:r>
          </w:p>
          <w:p w:rsidR="003341DA" w:rsidRPr="00626C27" w:rsidP="00D437BF" w14:paraId="6B084BB1" w14:textId="270B80C2">
            <w:pPr>
              <w:overflowPunct/>
              <w:autoSpaceDE/>
              <w:adjustRightInd/>
              <w:ind w:right="6"/>
              <w:rPr>
                <w:b/>
                <w:sz w:val="24"/>
                <w:lang w:val="lv-LV"/>
              </w:rPr>
            </w:pPr>
            <w:r w:rsidRPr="00626C27">
              <w:rPr>
                <w:sz w:val="24"/>
                <w:lang w:val="lv-LV"/>
              </w:rPr>
              <w:t>Dabiskais un mākslīgais; novērtējot vizuāli – nodrošināta atbilstība pastāvošajām prasībām.</w:t>
            </w:r>
          </w:p>
          <w:p w:rsidR="00CF27A6" w:rsidRPr="00626C27" w:rsidP="00D437BF" w14:paraId="384CA31D" w14:textId="77777777">
            <w:pPr>
              <w:overflowPunct/>
              <w:autoSpaceDE/>
              <w:adjustRightInd/>
              <w:ind w:right="6"/>
              <w:rPr>
                <w:b/>
                <w:sz w:val="24"/>
                <w:lang w:val="lv-LV"/>
              </w:rPr>
            </w:pPr>
            <w:r w:rsidRPr="00626C27">
              <w:rPr>
                <w:b/>
                <w:sz w:val="24"/>
                <w:lang w:val="lv-LV"/>
              </w:rPr>
              <w:t>6.4</w:t>
            </w:r>
            <w:r w:rsidRPr="00626C27" w:rsidR="00D437BF">
              <w:rPr>
                <w:b/>
                <w:sz w:val="24"/>
                <w:lang w:val="lv-LV"/>
              </w:rPr>
              <w:t xml:space="preserve">. Siltumapgāde </w:t>
            </w:r>
          </w:p>
          <w:p w:rsidR="00D437BF" w:rsidRPr="00626C27" w:rsidP="00EF0B7F" w14:paraId="6F1A52E5" w14:textId="0DEB24D4">
            <w:pPr>
              <w:overflowPunct/>
              <w:autoSpaceDE/>
              <w:adjustRightInd/>
              <w:ind w:right="6"/>
              <w:jc w:val="both"/>
              <w:rPr>
                <w:sz w:val="24"/>
                <w:lang w:val="lv-LV"/>
              </w:rPr>
            </w:pPr>
            <w:r w:rsidRPr="00626C27">
              <w:rPr>
                <w:sz w:val="24"/>
                <w:lang w:val="lv-LV"/>
              </w:rPr>
              <w:t>Centralizēta, Limbažu pilsētas siltumapgādes tīkli. Karstais ūdens tiek nodrošināts no siltummezgla un saules kolektoriem (uzstādīti uz ēkas jumta)</w:t>
            </w:r>
            <w:r w:rsidRPr="00626C27" w:rsidR="00C75FF1">
              <w:rPr>
                <w:sz w:val="24"/>
                <w:lang w:val="lv-LV"/>
              </w:rPr>
              <w:t>; liekais siltums tiek novadīts ēkas siltumapgādei</w:t>
            </w:r>
            <w:r w:rsidRPr="00626C27">
              <w:rPr>
                <w:sz w:val="24"/>
                <w:lang w:val="lv-LV"/>
              </w:rPr>
              <w:t>.</w:t>
            </w:r>
          </w:p>
          <w:p w:rsidR="00CF27A6" w:rsidRPr="00626C27" w:rsidP="00A7576E" w14:paraId="5FEB0058" w14:textId="77777777">
            <w:pPr>
              <w:overflowPunct/>
              <w:autoSpaceDE/>
              <w:autoSpaceDN/>
              <w:adjustRightInd/>
              <w:ind w:right="6"/>
              <w:textAlignment w:val="auto"/>
              <w:rPr>
                <w:b/>
                <w:sz w:val="24"/>
                <w:lang w:val="lv-LV"/>
              </w:rPr>
            </w:pPr>
            <w:r w:rsidRPr="00626C27">
              <w:rPr>
                <w:b/>
                <w:sz w:val="24"/>
                <w:lang w:val="lv-LV"/>
              </w:rPr>
              <w:t>6.5</w:t>
            </w:r>
            <w:r w:rsidRPr="00626C27" w:rsidR="00D437BF">
              <w:rPr>
                <w:b/>
                <w:sz w:val="24"/>
                <w:lang w:val="lv-LV"/>
              </w:rPr>
              <w:t xml:space="preserve">. Gaisa apmaiņa </w:t>
            </w:r>
          </w:p>
          <w:p w:rsidR="003341DA" w:rsidRPr="00626C27" w:rsidP="00EF0B7F" w14:paraId="55791233" w14:textId="56765E8E">
            <w:pPr>
              <w:overflowPunct/>
              <w:autoSpaceDE/>
              <w:adjustRightInd/>
              <w:ind w:right="6"/>
              <w:jc w:val="both"/>
              <w:rPr>
                <w:b/>
                <w:sz w:val="24"/>
                <w:lang w:val="lv-LV"/>
              </w:rPr>
            </w:pPr>
            <w:r w:rsidRPr="00626C27">
              <w:rPr>
                <w:sz w:val="24"/>
                <w:lang w:val="lv-LV"/>
              </w:rPr>
              <w:t>Sportistu viesnīcas istabas ir ar logiem un iespēju vēdināt. Gaisa apmaiņas nodrošināšanai visā ēkā telpu ārsienās ir uzstādītas autonomas rekuperācijas iekārtas ar CO</w:t>
            </w:r>
            <w:r w:rsidRPr="00626C27">
              <w:rPr>
                <w:sz w:val="24"/>
                <w:vertAlign w:val="subscript"/>
                <w:lang w:val="lv-LV"/>
              </w:rPr>
              <w:t>2</w:t>
            </w:r>
            <w:r w:rsidRPr="00626C27">
              <w:rPr>
                <w:sz w:val="24"/>
                <w:lang w:val="lv-LV"/>
              </w:rPr>
              <w:t xml:space="preserve">  detektoriem.</w:t>
            </w:r>
          </w:p>
          <w:p w:rsidR="002213CB" w:rsidRPr="00626C27" w:rsidP="00D437BF" w14:paraId="20BC0D64" w14:textId="77777777">
            <w:pPr>
              <w:overflowPunct/>
              <w:autoSpaceDE/>
              <w:adjustRightInd/>
              <w:ind w:right="6"/>
              <w:rPr>
                <w:b/>
                <w:sz w:val="24"/>
                <w:lang w:val="lv-LV"/>
              </w:rPr>
            </w:pPr>
            <w:r w:rsidRPr="00626C27">
              <w:rPr>
                <w:b/>
                <w:sz w:val="24"/>
                <w:lang w:val="lv-LV"/>
              </w:rPr>
              <w:t>6.6</w:t>
            </w:r>
            <w:r w:rsidRPr="00626C27" w:rsidR="00D437BF">
              <w:rPr>
                <w:b/>
                <w:sz w:val="24"/>
                <w:lang w:val="lv-LV"/>
              </w:rPr>
              <w:t>. Ūdens apgāde</w:t>
            </w:r>
          </w:p>
          <w:p w:rsidR="00083D68" w:rsidRPr="00626C27" w:rsidP="00F95314" w14:paraId="695A6727" w14:textId="679605F1">
            <w:pPr>
              <w:overflowPunct/>
              <w:autoSpaceDE/>
              <w:adjustRightInd/>
              <w:ind w:right="6"/>
              <w:jc w:val="both"/>
              <w:rPr>
                <w:spacing w:val="-2"/>
                <w:sz w:val="24"/>
                <w:lang w:val="lv-LV"/>
              </w:rPr>
            </w:pPr>
            <w:r w:rsidRPr="00626C27">
              <w:rPr>
                <w:sz w:val="24"/>
                <w:lang w:val="lv-LV"/>
              </w:rPr>
              <w:t>Centralizēta – Limbažu ūdensapgādes sistēma; nodrošināta aukstā un karstā ūdens padeve. Karstā ūdens padeve tiek nodrošināta no siltummezgla</w:t>
            </w:r>
            <w:r w:rsidRPr="00626C27" w:rsidR="00F95314">
              <w:rPr>
                <w:sz w:val="24"/>
                <w:lang w:val="lv-LV"/>
              </w:rPr>
              <w:t xml:space="preserve"> un ar saules kolektoriem.</w:t>
            </w:r>
          </w:p>
          <w:p w:rsidR="002213CB" w:rsidRPr="00626C27" w:rsidP="00A7576E" w14:paraId="4C343B5A" w14:textId="77777777">
            <w:pPr>
              <w:overflowPunct/>
              <w:autoSpaceDE/>
              <w:autoSpaceDN/>
              <w:adjustRightInd/>
              <w:ind w:right="6"/>
              <w:textAlignment w:val="auto"/>
              <w:rPr>
                <w:b/>
                <w:sz w:val="24"/>
                <w:lang w:val="lv-LV"/>
              </w:rPr>
            </w:pPr>
            <w:r w:rsidRPr="00626C27">
              <w:rPr>
                <w:b/>
                <w:sz w:val="24"/>
                <w:lang w:val="lv-LV"/>
              </w:rPr>
              <w:t>6.7</w:t>
            </w:r>
            <w:r w:rsidRPr="00626C27" w:rsidR="00D437BF">
              <w:rPr>
                <w:b/>
                <w:sz w:val="24"/>
                <w:lang w:val="lv-LV"/>
              </w:rPr>
              <w:t>. Kanalizācijas sistēma</w:t>
            </w:r>
          </w:p>
          <w:p w:rsidR="008179CE" w:rsidRPr="00626C27" w:rsidP="003341DA" w14:paraId="0AD5D306" w14:textId="4EB5B3D3">
            <w:pPr>
              <w:overflowPunct/>
              <w:autoSpaceDE/>
              <w:autoSpaceDN/>
              <w:adjustRightInd/>
              <w:ind w:right="6"/>
              <w:jc w:val="both"/>
              <w:textAlignment w:val="auto"/>
              <w:rPr>
                <w:spacing w:val="-2"/>
                <w:sz w:val="24"/>
                <w:lang w:val="lv-LV"/>
              </w:rPr>
            </w:pPr>
            <w:r w:rsidRPr="00626C27">
              <w:rPr>
                <w:sz w:val="24"/>
                <w:lang w:val="lv-LV"/>
              </w:rPr>
              <w:t xml:space="preserve">Centralizēta – </w:t>
            </w:r>
            <w:r w:rsidRPr="00626C27">
              <w:rPr>
                <w:sz w:val="24"/>
                <w:lang w:val="lv-LV"/>
              </w:rPr>
              <w:t>pieslēgums</w:t>
            </w:r>
            <w:r w:rsidRPr="00626C27">
              <w:rPr>
                <w:sz w:val="24"/>
                <w:lang w:val="lv-LV"/>
              </w:rPr>
              <w:t xml:space="preserve"> pie Limbažu pilsētas inženiertehniskajiem tīkliem</w:t>
            </w:r>
            <w:r w:rsidRPr="00626C27" w:rsidR="00A373C9">
              <w:rPr>
                <w:sz w:val="24"/>
                <w:lang w:val="lv-LV"/>
              </w:rPr>
              <w:t xml:space="preserve">   </w:t>
            </w:r>
          </w:p>
          <w:p w:rsidR="002213CB" w:rsidRPr="00626C27" w:rsidP="008179CE" w14:paraId="480D532A" w14:textId="77777777">
            <w:pPr>
              <w:overflowPunct/>
              <w:autoSpaceDE/>
              <w:autoSpaceDN/>
              <w:adjustRightInd/>
              <w:ind w:right="6"/>
              <w:textAlignment w:val="auto"/>
              <w:rPr>
                <w:b/>
                <w:sz w:val="24"/>
                <w:lang w:val="lv-LV"/>
              </w:rPr>
            </w:pPr>
            <w:r w:rsidRPr="00626C27">
              <w:rPr>
                <w:b/>
                <w:sz w:val="24"/>
                <w:lang w:val="lv-LV"/>
              </w:rPr>
              <w:t>6.8</w:t>
            </w:r>
            <w:r w:rsidRPr="00626C27" w:rsidR="008179CE">
              <w:rPr>
                <w:b/>
                <w:sz w:val="24"/>
                <w:lang w:val="lv-LV"/>
              </w:rPr>
              <w:t>. </w:t>
            </w:r>
            <w:r w:rsidRPr="00626C27" w:rsidR="00D437BF">
              <w:rPr>
                <w:b/>
                <w:sz w:val="24"/>
                <w:lang w:val="lv-LV"/>
              </w:rPr>
              <w:t>Teritorijas labiekārtošana</w:t>
            </w:r>
          </w:p>
          <w:p w:rsidR="00D437BF" w:rsidRPr="00626C27" w:rsidP="008179CE" w14:paraId="423C3EC3" w14:textId="1DC4C211">
            <w:pPr>
              <w:overflowPunct/>
              <w:autoSpaceDE/>
              <w:autoSpaceDN/>
              <w:adjustRightInd/>
              <w:ind w:right="6"/>
              <w:jc w:val="both"/>
              <w:textAlignment w:val="auto"/>
              <w:rPr>
                <w:i/>
                <w:spacing w:val="-2"/>
                <w:sz w:val="24"/>
                <w:highlight w:val="lightGray"/>
                <w:lang w:val="lv-LV"/>
              </w:rPr>
            </w:pPr>
            <w:r w:rsidRPr="00626C27">
              <w:rPr>
                <w:sz w:val="24"/>
                <w:lang w:val="lv-LV"/>
              </w:rPr>
              <w:t>Sportistu viesnīcas teritorijā ir sporta laukums/stadions, rotaļu laukums un āra trenažieri; teritorija ir iežogota; tiek nodrošināta sadzīves atkritumu savākšana atbilstoši higiēnas prasībām.</w:t>
            </w:r>
            <w:r w:rsidRPr="00626C27" w:rsidR="00A373C9">
              <w:rPr>
                <w:sz w:val="24"/>
                <w:lang w:val="lv-LV"/>
              </w:rPr>
              <w:t xml:space="preserve">   </w:t>
            </w:r>
          </w:p>
          <w:p w:rsidR="002E3FF9" w:rsidRPr="00626C27" w:rsidP="00D437BF" w14:paraId="1C4083C7" w14:textId="77777777">
            <w:pPr>
              <w:overflowPunct/>
              <w:autoSpaceDE/>
              <w:adjustRightInd/>
              <w:ind w:right="6"/>
              <w:rPr>
                <w:b/>
                <w:sz w:val="24"/>
                <w:lang w:val="lv-LV"/>
              </w:rPr>
            </w:pPr>
            <w:r w:rsidRPr="00626C27">
              <w:rPr>
                <w:b/>
                <w:sz w:val="24"/>
                <w:lang w:val="lv-LV"/>
              </w:rPr>
              <w:t>6.9</w:t>
            </w:r>
            <w:r w:rsidRPr="00626C27" w:rsidR="00D437BF">
              <w:rPr>
                <w:b/>
                <w:sz w:val="24"/>
                <w:lang w:val="lv-LV"/>
              </w:rPr>
              <w:t>. Vides pieejamība</w:t>
            </w:r>
          </w:p>
          <w:p w:rsidR="00D437BF" w:rsidRPr="00626C27" w:rsidP="00D437BF" w14:paraId="720C20F6" w14:textId="5DD88AF0">
            <w:pPr>
              <w:overflowPunct/>
              <w:autoSpaceDE/>
              <w:adjustRightInd/>
              <w:ind w:right="6"/>
              <w:rPr>
                <w:spacing w:val="-2"/>
                <w:sz w:val="24"/>
                <w:lang w:val="lv-LV"/>
              </w:rPr>
            </w:pPr>
            <w:r w:rsidRPr="00626C27">
              <w:rPr>
                <w:spacing w:val="-2"/>
                <w:sz w:val="24"/>
                <w:lang w:val="lv-LV"/>
              </w:rPr>
              <w:t>Netiek vērtēta. Ēkā paredzēti rekonstrukcijas darbi vides pieejamības nodrošināšanai.</w:t>
            </w:r>
          </w:p>
          <w:p w:rsidR="00A7176E" w:rsidRPr="00626C27" w:rsidP="00D437BF" w14:paraId="56597BFF" w14:textId="0A7B4CBC">
            <w:pPr>
              <w:adjustRightInd/>
              <w:ind w:right="6"/>
              <w:jc w:val="both"/>
              <w:rPr>
                <w:b/>
                <w:sz w:val="24"/>
                <w:lang w:val="lv-LV"/>
              </w:rPr>
            </w:pPr>
            <w:r w:rsidRPr="00626C27">
              <w:rPr>
                <w:b/>
                <w:sz w:val="24"/>
                <w:lang w:val="lv-LV"/>
              </w:rPr>
              <w:t>6.10</w:t>
            </w:r>
            <w:r w:rsidRPr="00626C27" w:rsidR="00D437BF">
              <w:rPr>
                <w:b/>
                <w:sz w:val="24"/>
                <w:lang w:val="lv-LV"/>
              </w:rPr>
              <w:t>.</w:t>
            </w:r>
            <w:r w:rsidRPr="00626C27" w:rsidR="00626C27">
              <w:rPr>
                <w:b/>
                <w:sz w:val="24"/>
                <w:lang w:val="lv-LV"/>
              </w:rPr>
              <w:t xml:space="preserve"> </w:t>
            </w:r>
            <w:r w:rsidRPr="00626C27" w:rsidR="00D437BF">
              <w:rPr>
                <w:b/>
                <w:sz w:val="24"/>
                <w:lang w:val="lv-LV"/>
              </w:rPr>
              <w:t>Riska faktoru novērtēšana</w:t>
            </w:r>
            <w:r w:rsidRPr="00626C27" w:rsidR="006834AF">
              <w:rPr>
                <w:b/>
                <w:sz w:val="24"/>
                <w:lang w:val="lv-LV"/>
              </w:rPr>
              <w:t xml:space="preserve"> un cita informācija</w:t>
            </w:r>
          </w:p>
          <w:p w:rsidR="00C17178" w:rsidRPr="00626C27" w:rsidP="003341DA" w14:paraId="41F6BE94" w14:textId="0697525D">
            <w:pPr>
              <w:tabs>
                <w:tab w:val="left" w:pos="993"/>
              </w:tabs>
              <w:jc w:val="both"/>
              <w:rPr>
                <w:sz w:val="24"/>
                <w:lang w:val="lv-LV"/>
              </w:rPr>
            </w:pPr>
            <w:r w:rsidRPr="00626C27">
              <w:rPr>
                <w:sz w:val="24"/>
                <w:lang w:val="lv-LV"/>
              </w:rPr>
              <w:t xml:space="preserve">Telpu uzkopšanu veic viesnīcas personāls. Tiek nodrošināti matrači, spilveni, gultasveļa, segas un spilveni. Gultasveļas mazgāšanu nodrošina SIA </w:t>
            </w:r>
            <w:r w:rsidR="00626C27">
              <w:rPr>
                <w:sz w:val="24"/>
                <w:lang w:val="lv-LV"/>
              </w:rPr>
              <w:t>“</w:t>
            </w:r>
            <w:r w:rsidRPr="00626C27">
              <w:rPr>
                <w:sz w:val="24"/>
                <w:lang w:val="lv-LV"/>
              </w:rPr>
              <w:t>Green Line Services”. Prasībām atbilstošus uzkopšanas un roku dezinfekcijas līdzekļus nodrošina viesnīca.</w:t>
            </w:r>
            <w:r w:rsidRPr="00626C27">
              <w:rPr>
                <w:b/>
                <w:bCs/>
                <w:szCs w:val="28"/>
                <w:lang w:val="lv-LV"/>
              </w:rPr>
              <w:t xml:space="preserve"> </w:t>
            </w:r>
            <w:r w:rsidRPr="00626C27">
              <w:rPr>
                <w:bCs/>
                <w:sz w:val="24"/>
                <w:lang w:val="lv-LV"/>
              </w:rPr>
              <w:t>Nepieciešamības gadījumā,</w:t>
            </w:r>
            <w:r w:rsidRPr="00626C27">
              <w:rPr>
                <w:b/>
                <w:bCs/>
                <w:szCs w:val="28"/>
                <w:lang w:val="lv-LV"/>
              </w:rPr>
              <w:t xml:space="preserve"> </w:t>
            </w:r>
            <w:r w:rsidRPr="00626C27">
              <w:rPr>
                <w:sz w:val="24"/>
                <w:lang w:val="lv-LV"/>
              </w:rPr>
              <w:t>bērnu diennakts nometņu laikā,</w:t>
            </w:r>
            <w:r w:rsidRPr="00626C27">
              <w:rPr>
                <w:b/>
                <w:bCs/>
                <w:szCs w:val="28"/>
                <w:lang w:val="lv-LV"/>
              </w:rPr>
              <w:t xml:space="preserve"> </w:t>
            </w:r>
            <w:r w:rsidRPr="00626C27">
              <w:rPr>
                <w:bCs/>
                <w:sz w:val="24"/>
                <w:lang w:val="lv-LV"/>
              </w:rPr>
              <w:t xml:space="preserve">ir iespējams nodrošināt bērnu izolēšanu </w:t>
            </w:r>
            <w:r w:rsidRPr="00626C27">
              <w:rPr>
                <w:sz w:val="24"/>
                <w:lang w:val="lv-LV"/>
              </w:rPr>
              <w:t>atsevišķā telpā/vietā.</w:t>
            </w:r>
          </w:p>
        </w:tc>
      </w:tr>
      <w:tr w14:paraId="5D89AE12" w14:textId="77777777" w:rsidTr="00626C27">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DB6B34" w:rsidRPr="00626C27" w:rsidP="00D71A5E" w14:paraId="5EA6FEF9" w14:textId="77777777">
            <w:pPr>
              <w:tabs>
                <w:tab w:val="left" w:pos="993"/>
              </w:tabs>
              <w:spacing w:before="60" w:after="60"/>
              <w:jc w:val="both"/>
              <w:rPr>
                <w:b/>
                <w:caps/>
                <w:sz w:val="24"/>
                <w:lang w:val="lv-LV"/>
              </w:rPr>
            </w:pPr>
            <w:r w:rsidRPr="00626C27">
              <w:rPr>
                <w:b/>
                <w:bCs/>
                <w:caps/>
                <w:sz w:val="24"/>
                <w:lang w:val="lv-LV"/>
              </w:rPr>
              <w:t>7.</w:t>
            </w:r>
            <w:r w:rsidRPr="00626C27">
              <w:rPr>
                <w:b/>
                <w:caps/>
                <w:sz w:val="24"/>
                <w:lang w:val="lv-LV"/>
              </w:rPr>
              <w:t xml:space="preserve"> </w:t>
            </w:r>
            <w:r w:rsidRPr="00626C27" w:rsidR="00EB5F72">
              <w:rPr>
                <w:b/>
                <w:caps/>
                <w:sz w:val="24"/>
                <w:lang w:val="lv-LV"/>
              </w:rPr>
              <w:t>Slēdziens</w:t>
            </w:r>
          </w:p>
          <w:p w:rsidR="00626C27" w:rsidP="00626C27" w14:paraId="61A0FF06" w14:textId="77777777">
            <w:pPr>
              <w:jc w:val="both"/>
              <w:rPr>
                <w:b/>
                <w:sz w:val="24"/>
                <w:lang w:val="lv-LV"/>
              </w:rPr>
            </w:pPr>
          </w:p>
          <w:p w:rsidR="00DB6B34" w:rsidP="00626C27" w14:paraId="032AC61C" w14:textId="59490711">
            <w:pPr>
              <w:jc w:val="both"/>
              <w:rPr>
                <w:b/>
                <w:sz w:val="24"/>
                <w:lang w:val="lv-LV"/>
              </w:rPr>
            </w:pPr>
            <w:r w:rsidRPr="00626C27">
              <w:rPr>
                <w:b/>
                <w:sz w:val="24"/>
                <w:lang w:val="lv-LV"/>
              </w:rPr>
              <w:t xml:space="preserve">Olimpiskā centra </w:t>
            </w:r>
            <w:r w:rsidR="00626C27">
              <w:rPr>
                <w:b/>
                <w:sz w:val="24"/>
                <w:lang w:val="lv-LV"/>
              </w:rPr>
              <w:t>“</w:t>
            </w:r>
            <w:r w:rsidRPr="00626C27">
              <w:rPr>
                <w:b/>
                <w:sz w:val="24"/>
                <w:lang w:val="lv-LV"/>
              </w:rPr>
              <w:t xml:space="preserve">Limbaži” </w:t>
            </w:r>
            <w:r w:rsidRPr="00626C27" w:rsidR="0018030A">
              <w:rPr>
                <w:b/>
                <w:sz w:val="24"/>
                <w:lang w:val="lv-LV"/>
              </w:rPr>
              <w:t xml:space="preserve">sportistu viesnīca/jauniešu naktsmītnes ar stadiona teritoriju </w:t>
            </w:r>
            <w:r w:rsidRPr="00626C27">
              <w:rPr>
                <w:b/>
                <w:sz w:val="24"/>
                <w:lang w:val="lv-LV"/>
              </w:rPr>
              <w:t>Sporta ielā 3, Limbažos, Limbažu novadā atbilst higiēnas prasībām.</w:t>
            </w:r>
          </w:p>
          <w:p w:rsidR="00626C27" w:rsidRPr="00626C27" w:rsidP="00626C27" w14:paraId="0E869EE0" w14:textId="26B7B9B6">
            <w:pPr>
              <w:jc w:val="both"/>
              <w:rPr>
                <w:sz w:val="24"/>
                <w:lang w:val="lv-LV"/>
              </w:rPr>
            </w:pPr>
          </w:p>
        </w:tc>
      </w:tr>
      <w:tr w14:paraId="4ED75A94" w14:textId="77777777" w:rsidTr="00626C27">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C17178" w:rsidRPr="00626C27" w:rsidP="00C17178" w14:paraId="05E7D94F" w14:textId="77777777">
            <w:pPr>
              <w:numPr>
                <w:ilvl w:val="0"/>
                <w:numId w:val="14"/>
              </w:numPr>
              <w:tabs>
                <w:tab w:val="left" w:pos="342"/>
                <w:tab w:val="left" w:pos="993"/>
              </w:tabs>
              <w:spacing w:before="60" w:after="60"/>
              <w:ind w:left="0" w:firstLine="72"/>
              <w:jc w:val="both"/>
              <w:rPr>
                <w:b/>
                <w:sz w:val="24"/>
                <w:lang w:val="lv-LV"/>
              </w:rPr>
            </w:pPr>
            <w:r w:rsidRPr="00626C27">
              <w:rPr>
                <w:b/>
                <w:sz w:val="24"/>
                <w:lang w:val="lv-LV"/>
              </w:rPr>
              <w:t xml:space="preserve">Rekomendējamie pasākumi </w:t>
            </w:r>
          </w:p>
          <w:p w:rsidR="002F4108" w:rsidRPr="00626C27" w:rsidP="00B60614" w14:paraId="08E01311" w14:textId="1748242F">
            <w:pPr>
              <w:pStyle w:val="ListParagraph"/>
              <w:numPr>
                <w:ilvl w:val="1"/>
                <w:numId w:val="14"/>
              </w:numPr>
              <w:tabs>
                <w:tab w:val="left" w:pos="342"/>
                <w:tab w:val="left" w:pos="993"/>
              </w:tabs>
              <w:ind w:left="435"/>
              <w:jc w:val="both"/>
              <w:rPr>
                <w:rFonts w:ascii="Times New Roman" w:hAnsi="Times New Roman"/>
                <w:sz w:val="24"/>
              </w:rPr>
            </w:pPr>
            <w:r w:rsidRPr="00626C27">
              <w:rPr>
                <w:rFonts w:ascii="Times New Roman" w:hAnsi="Times New Roman"/>
                <w:sz w:val="24"/>
              </w:rPr>
              <w:t>Objekta īpašniekam rekonstrukcijas darbu laikā dušas telpās paredzēt starpsienu izbūvi starp dušas ierīcēm.</w:t>
            </w:r>
          </w:p>
          <w:p w:rsidR="00B60614" w:rsidRPr="00626C27" w:rsidP="00B60614" w14:paraId="05AFEDD4" w14:textId="77777777">
            <w:pPr>
              <w:pStyle w:val="ListParagraph"/>
              <w:numPr>
                <w:ilvl w:val="1"/>
                <w:numId w:val="14"/>
              </w:numPr>
              <w:tabs>
                <w:tab w:val="left" w:pos="342"/>
                <w:tab w:val="left" w:pos="993"/>
              </w:tabs>
              <w:ind w:left="435"/>
              <w:jc w:val="both"/>
              <w:rPr>
                <w:sz w:val="24"/>
              </w:rPr>
            </w:pPr>
            <w:r w:rsidRPr="00626C27">
              <w:rPr>
                <w:rFonts w:ascii="Times New Roman" w:hAnsi="Times New Roman"/>
                <w:sz w:val="24"/>
              </w:rPr>
              <w:t xml:space="preserve">Bērnu diennakts nometņu darbības laikā ievērot </w:t>
            </w:r>
            <w:r w:rsidRPr="00626C27">
              <w:rPr>
                <w:rFonts w:ascii="Times New Roman" w:hAnsi="Times New Roman"/>
                <w:sz w:val="24"/>
                <w:shd w:val="clear" w:color="auto" w:fill="FFFFFF"/>
              </w:rPr>
              <w:t xml:space="preserve">Valsts izglītības satura centra </w:t>
            </w:r>
            <w:r w:rsidRPr="00626C27">
              <w:rPr>
                <w:rFonts w:ascii="Times New Roman" w:hAnsi="Times New Roman"/>
                <w:sz w:val="24"/>
              </w:rPr>
              <w:t>„Vadlīnijas piesardzības pasākumiem bērnu nometņu organizētājiem” vai aktuālajiem piesardzības pasākumiem, ja tādi tiks rekomendēti gada laikā pēc Atzinuma saņemšanas.</w:t>
            </w:r>
          </w:p>
          <w:p w:rsidR="00795821" w:rsidRPr="00626C27" w:rsidP="00B60614" w14:paraId="48DDF31B" w14:textId="77777777">
            <w:pPr>
              <w:pStyle w:val="ListParagraph"/>
              <w:numPr>
                <w:ilvl w:val="1"/>
                <w:numId w:val="14"/>
              </w:numPr>
              <w:tabs>
                <w:tab w:val="left" w:pos="342"/>
                <w:tab w:val="left" w:pos="993"/>
              </w:tabs>
              <w:ind w:left="435"/>
              <w:jc w:val="both"/>
              <w:rPr>
                <w:sz w:val="24"/>
              </w:rPr>
            </w:pPr>
            <w:r w:rsidRPr="00626C27">
              <w:rPr>
                <w:rFonts w:ascii="Times New Roman" w:hAnsi="Times New Roman"/>
                <w:sz w:val="24"/>
              </w:rPr>
              <w:t>Bērnu diennakts nometņu darbības laikā nodrošināt Ministru kabineta 2009. gada 1. septembra noteikumu Nr.981 „Bērnu nometņu organizēšanas un darbības kārtība” prasību izpildi</w:t>
            </w:r>
            <w:r w:rsidRPr="00626C27">
              <w:rPr>
                <w:rFonts w:ascii="Times New Roman" w:hAnsi="Times New Roman"/>
                <w:color w:val="000000"/>
                <w:sz w:val="24"/>
              </w:rPr>
              <w:t>.</w:t>
            </w:r>
          </w:p>
          <w:p w:rsidR="00FF329E" w:rsidRPr="00626C27" w:rsidP="00B60614" w14:paraId="6FE3A929" w14:textId="77777777">
            <w:pPr>
              <w:pStyle w:val="ListParagraph"/>
              <w:numPr>
                <w:ilvl w:val="1"/>
                <w:numId w:val="14"/>
              </w:numPr>
              <w:tabs>
                <w:tab w:val="left" w:pos="342"/>
                <w:tab w:val="left" w:pos="993"/>
              </w:tabs>
              <w:ind w:left="435"/>
              <w:jc w:val="both"/>
              <w:rPr>
                <w:rFonts w:ascii="Times New Roman" w:hAnsi="Times New Roman"/>
                <w:sz w:val="24"/>
              </w:rPr>
            </w:pPr>
            <w:r w:rsidRPr="00626C27">
              <w:rPr>
                <w:rFonts w:ascii="Times New Roman" w:hAnsi="Times New Roman"/>
                <w:sz w:val="24"/>
              </w:rPr>
              <w:t xml:space="preserve">Iepazīties un sekot līdz Slimību profilakses un kontroles centra sniegtajām rekomendācijām par priekšmetu un virsmu tīrīšanu un dezinfekciju, kā arī </w:t>
            </w:r>
            <w:r w:rsidRPr="00626C27">
              <w:rPr>
                <w:rFonts w:ascii="Times New Roman" w:hAnsi="Times New Roman"/>
                <w:bCs/>
                <w:color w:val="000000"/>
                <w:sz w:val="24"/>
                <w:bdr w:val="none" w:sz="0" w:space="0" w:color="auto" w:frame="1"/>
              </w:rPr>
              <w:t>bērnu un personāla personīgās higiēnas un profilakses pasākumu ievērošanu</w:t>
            </w:r>
            <w:r w:rsidRPr="00626C27" w:rsidR="00145795">
              <w:rPr>
                <w:rFonts w:ascii="Times New Roman" w:hAnsi="Times New Roman"/>
                <w:bCs/>
                <w:color w:val="000000"/>
                <w:sz w:val="24"/>
                <w:bdr w:val="none" w:sz="0" w:space="0" w:color="auto" w:frame="1"/>
              </w:rPr>
              <w:t>.</w:t>
            </w:r>
          </w:p>
          <w:p w:rsidR="00145795" w:rsidRPr="00626C27" w:rsidP="00B60614" w14:paraId="2A886D57" w14:textId="2A41E2C3">
            <w:pPr>
              <w:pStyle w:val="ListParagraph"/>
              <w:numPr>
                <w:ilvl w:val="1"/>
                <w:numId w:val="14"/>
              </w:numPr>
              <w:tabs>
                <w:tab w:val="left" w:pos="342"/>
                <w:tab w:val="left" w:pos="993"/>
              </w:tabs>
              <w:ind w:left="435"/>
              <w:jc w:val="both"/>
              <w:rPr>
                <w:rFonts w:ascii="Times New Roman" w:hAnsi="Times New Roman"/>
                <w:sz w:val="24"/>
              </w:rPr>
            </w:pPr>
            <w:r w:rsidRPr="00626C27">
              <w:rPr>
                <w:rFonts w:ascii="Times New Roman" w:hAnsi="Times New Roman"/>
                <w:sz w:val="24"/>
              </w:rPr>
              <w:t xml:space="preserve">Ja vasarā – peldsezonas laikā, nometnes darbības vietā ir paredzēta nometnes dalībnieku peldēšanās, nometnes organizētājs ir atbildīgs par peldūdens pārbaudi un nepieciešamības gadījumā Veselības inspekcijas amatpersonām tiks uzrādīts apliecinājums (testēšanas pārskats) par peldūdens atbilstību 2017. gada 28. novembra Ministru kabineta noteikumu Nr. 692 </w:t>
            </w:r>
            <w:r w:rsidR="00626C27">
              <w:rPr>
                <w:rFonts w:ascii="Times New Roman" w:hAnsi="Times New Roman"/>
                <w:sz w:val="24"/>
              </w:rPr>
              <w:t>“</w:t>
            </w:r>
            <w:r w:rsidRPr="00626C27">
              <w:rPr>
                <w:rFonts w:ascii="Times New Roman" w:hAnsi="Times New Roman"/>
                <w:sz w:val="24"/>
              </w:rPr>
              <w:t>Peldvietas izveidošanas, uzturēšanas un ūdens kvalitātes pārvaldības kārtība” prasībām. Peldēšanos organizē peldvietās, kas iekļautas valsts monitoringa programmā vai kurās pirms nometnes darbības uzsākšanas ir veikta peldvietas ūdens kvalitātes pārbaude jebkurā šajā jomā akreditētā laboratorijā. Tuvākā  peldvieta, kura ir iekļauta valsts monitoringa programmā un kurā tiek veikta peldvietas ūdens kvalitātes pārbaude, ir Limbažu Lielezera pludmalē.</w:t>
            </w:r>
          </w:p>
        </w:tc>
      </w:tr>
    </w:tbl>
    <w:p w:rsidR="002A39F3" w:rsidP="002A39F3" w14:paraId="36BAAD8B" w14:textId="77777777">
      <w:pPr>
        <w:jc w:val="both"/>
        <w:rPr>
          <w:sz w:val="24"/>
          <w:lang w:val="lv-LV"/>
        </w:rPr>
      </w:pPr>
    </w:p>
    <w:p w:rsidR="00626C27" w:rsidRPr="00626C27" w:rsidP="002A39F3" w14:paraId="318F0957" w14:textId="77777777">
      <w:pPr>
        <w:jc w:val="both"/>
        <w:rPr>
          <w:sz w:val="24"/>
          <w:lang w:val="lv-LV"/>
        </w:rPr>
      </w:pPr>
    </w:p>
    <w:tbl>
      <w:tblPr>
        <w:tblW w:w="0" w:type="auto"/>
        <w:tblLook w:val="04A0"/>
      </w:tblPr>
      <w:tblGrid>
        <w:gridCol w:w="6270"/>
        <w:gridCol w:w="3085"/>
      </w:tblGrid>
      <w:tr w14:paraId="662361DC" w14:textId="77777777" w:rsidTr="00626C27">
        <w:tblPrEx>
          <w:tblW w:w="0" w:type="auto"/>
          <w:tblLook w:val="04A0"/>
        </w:tblPrEx>
        <w:tc>
          <w:tcPr>
            <w:tcW w:w="6270" w:type="dxa"/>
            <w:hideMark/>
          </w:tcPr>
          <w:p w:rsidR="00A737D9" w:rsidRPr="00626C27" w:rsidP="00A737D9" w14:paraId="0936AFC0" w14:textId="77777777">
            <w:pPr>
              <w:tabs>
                <w:tab w:val="left" w:pos="318"/>
              </w:tabs>
              <w:ind w:left="-108"/>
              <w:rPr>
                <w:sz w:val="24"/>
                <w:lang w:val="lv-LV"/>
              </w:rPr>
            </w:pPr>
            <w:r w:rsidRPr="00626C27">
              <w:rPr>
                <w:sz w:val="24"/>
                <w:lang w:val="lv-LV"/>
              </w:rPr>
              <w:t xml:space="preserve">Sabiedrības veselības departamenta </w:t>
            </w:r>
          </w:p>
          <w:p w:rsidR="007F2704" w:rsidRPr="00626C27" w:rsidP="00A737D9" w14:paraId="229189B7" w14:textId="146BDE2A">
            <w:pPr>
              <w:tabs>
                <w:tab w:val="left" w:pos="318"/>
              </w:tabs>
              <w:ind w:left="-108"/>
              <w:rPr>
                <w:sz w:val="24"/>
                <w:lang w:val="lv-LV"/>
              </w:rPr>
            </w:pPr>
            <w:r w:rsidRPr="00626C27">
              <w:rPr>
                <w:sz w:val="24"/>
                <w:lang w:val="lv-LV"/>
              </w:rPr>
              <w:t>Vidzemes kontroles nodaļas vadītājs</w:t>
            </w:r>
          </w:p>
        </w:tc>
        <w:tc>
          <w:tcPr>
            <w:tcW w:w="3085" w:type="dxa"/>
            <w:hideMark/>
          </w:tcPr>
          <w:p w:rsidR="007F2704" w:rsidRPr="00626C27" w:rsidP="003F4FB2" w14:paraId="445CFF42" w14:textId="77777777">
            <w:pPr>
              <w:rPr>
                <w:sz w:val="24"/>
                <w:lang w:val="lv-LV"/>
              </w:rPr>
            </w:pPr>
          </w:p>
          <w:p w:rsidR="007F2704" w:rsidRPr="00626C27" w:rsidP="00626C27" w14:paraId="3EB94F48" w14:textId="77777777">
            <w:pPr>
              <w:jc w:val="right"/>
              <w:rPr>
                <w:sz w:val="24"/>
                <w:lang w:val="lv-LV"/>
              </w:rPr>
            </w:pPr>
            <w:r w:rsidRPr="00626C27">
              <w:rPr>
                <w:noProof/>
                <w:sz w:val="24"/>
                <w:lang w:val="lv-LV"/>
              </w:rPr>
              <w:t>Kalvis Latsons</w:t>
            </w:r>
          </w:p>
        </w:tc>
      </w:tr>
    </w:tbl>
    <w:p w:rsidR="007F2704" w:rsidRPr="00626C27" w:rsidP="007F2704" w14:paraId="766E138E" w14:textId="77777777">
      <w:pPr>
        <w:tabs>
          <w:tab w:val="right" w:pos="9072"/>
        </w:tabs>
        <w:rPr>
          <w:sz w:val="24"/>
          <w:lang w:val="lv-LV"/>
        </w:rPr>
      </w:pPr>
    </w:p>
    <w:p w:rsidR="007F2704" w:rsidRPr="00626C27" w:rsidP="007F2704" w14:paraId="77F1183B" w14:textId="77777777">
      <w:pPr>
        <w:tabs>
          <w:tab w:val="right" w:pos="9072"/>
        </w:tabs>
        <w:rPr>
          <w:sz w:val="24"/>
          <w:lang w:val="lv-LV"/>
        </w:rPr>
      </w:pPr>
    </w:p>
    <w:tbl>
      <w:tblPr>
        <w:tblW w:w="9356" w:type="dxa"/>
        <w:tblLayout w:type="fixed"/>
        <w:tblLook w:val="04A0"/>
      </w:tblPr>
      <w:tblGrid>
        <w:gridCol w:w="9356"/>
      </w:tblGrid>
      <w:tr w14:paraId="43AEAA34" w14:textId="77777777" w:rsidTr="00626C27">
        <w:tblPrEx>
          <w:tblW w:w="9356" w:type="dxa"/>
          <w:tblLayout w:type="fixed"/>
          <w:tblLook w:val="04A0"/>
        </w:tblPrEx>
        <w:tc>
          <w:tcPr>
            <w:tcW w:w="9356" w:type="dxa"/>
            <w:hideMark/>
          </w:tcPr>
          <w:p w:rsidR="007F2704" w:rsidRPr="00626C27" w:rsidP="003F4FB2" w14:paraId="773B9421" w14:textId="77777777">
            <w:pPr>
              <w:pStyle w:val="H4"/>
              <w:spacing w:after="0"/>
              <w:jc w:val="left"/>
              <w:outlineLvl w:val="9"/>
              <w:rPr>
                <w:b w:val="0"/>
                <w:sz w:val="20"/>
                <w:szCs w:val="20"/>
              </w:rPr>
            </w:pPr>
            <w:r w:rsidRPr="00626C27">
              <w:rPr>
                <w:b w:val="0"/>
                <w:noProof/>
                <w:sz w:val="20"/>
                <w:szCs w:val="20"/>
                <w:lang w:eastAsia="en-US"/>
              </w:rPr>
              <w:t>Dina Līte-Zaķe</w:t>
            </w:r>
            <w:r w:rsidRPr="00626C27">
              <w:rPr>
                <w:b w:val="0"/>
                <w:sz w:val="20"/>
                <w:szCs w:val="20"/>
              </w:rPr>
              <w:t xml:space="preserve">, </w:t>
            </w:r>
            <w:r w:rsidRPr="00626C27">
              <w:rPr>
                <w:b w:val="0"/>
                <w:noProof/>
                <w:sz w:val="20"/>
                <w:szCs w:val="20"/>
                <w:lang w:eastAsia="en-US"/>
              </w:rPr>
              <w:t>64281130</w:t>
            </w:r>
          </w:p>
        </w:tc>
      </w:tr>
      <w:tr w14:paraId="6E1377B5" w14:textId="77777777" w:rsidTr="00626C27">
        <w:tblPrEx>
          <w:tblW w:w="9356" w:type="dxa"/>
          <w:tblLayout w:type="fixed"/>
          <w:tblLook w:val="04A0"/>
        </w:tblPrEx>
        <w:trPr>
          <w:trHeight w:val="104"/>
        </w:trPr>
        <w:tc>
          <w:tcPr>
            <w:tcW w:w="9356" w:type="dxa"/>
            <w:hideMark/>
          </w:tcPr>
          <w:p w:rsidR="007F2704" w:rsidRPr="00626C27" w:rsidP="003F4FB2" w14:paraId="1EC45C3E" w14:textId="77777777">
            <w:pPr>
              <w:pStyle w:val="H4"/>
              <w:spacing w:after="0"/>
              <w:jc w:val="left"/>
              <w:outlineLvl w:val="9"/>
              <w:rPr>
                <w:b w:val="0"/>
                <w:sz w:val="22"/>
                <w:szCs w:val="22"/>
              </w:rPr>
            </w:pPr>
            <w:r w:rsidRPr="00626C27">
              <w:rPr>
                <w:b w:val="0"/>
                <w:noProof/>
                <w:sz w:val="20"/>
                <w:szCs w:val="20"/>
                <w:lang w:eastAsia="en-US"/>
              </w:rPr>
              <w:t>dina.lite-zake@vi.gov.lv</w:t>
            </w:r>
          </w:p>
        </w:tc>
      </w:tr>
    </w:tbl>
    <w:p w:rsidR="00FB48CC" w:rsidRPr="00626C27" w:rsidP="00D84C4B" w14:paraId="7BE45C00" w14:textId="77777777">
      <w:pPr>
        <w:pStyle w:val="H4"/>
        <w:spacing w:after="0"/>
        <w:jc w:val="left"/>
        <w:outlineLvl w:val="9"/>
        <w:rPr>
          <w:b w:val="0"/>
          <w:sz w:val="24"/>
        </w:rPr>
      </w:pPr>
    </w:p>
    <w:sectPr w:rsidSect="00BC31EE">
      <w:headerReference w:type="even" r:id="rId5"/>
      <w:headerReference w:type="default" r:id="rId6"/>
      <w:footerReference w:type="default" r:id="rId7"/>
      <w:headerReference w:type="first" r:id="rId8"/>
      <w:footerReference w:type="first" r:id="rId9"/>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FF9" w:rsidP="00E53C2B" w14:paraId="6E145EAB" w14:textId="77777777">
    <w:pPr>
      <w:pStyle w:val="Elektronikaisparaksts"/>
      <w:rPr>
        <w:sz w:val="19"/>
        <w:szCs w:val="19"/>
      </w:rPr>
    </w:pPr>
    <w:r>
      <w:rPr>
        <w:sz w:val="19"/>
        <w:szCs w:val="19"/>
      </w:rPr>
      <w:t>DOKUMENTS PARAKSTĪTS AR DROŠU ELEKTRONISKO PARAKSTU, KAS SATUR LAIKA ZĪMOGU</w:t>
    </w:r>
  </w:p>
  <w:p w:rsidR="002E3FF9" w:rsidP="00E53C2B" w14:paraId="1E80BDDC" w14:textId="77777777">
    <w:pPr>
      <w:pStyle w:val="Footer"/>
      <w:rPr>
        <w:sz w:val="20"/>
        <w:lang w:val="lv-LV"/>
      </w:rPr>
    </w:pPr>
  </w:p>
  <w:p w:rsidR="002E3FF9" w:rsidRPr="00E53C2B" w:rsidP="00E53C2B" w14:paraId="4C005E96" w14:textId="77777777">
    <w:pPr>
      <w:pStyle w:val="Footer"/>
      <w:rPr>
        <w:sz w:val="20"/>
      </w:rPr>
    </w:pPr>
    <w:r w:rsidRPr="00022614">
      <w:rPr>
        <w:sz w:val="20"/>
      </w:rPr>
      <w:t>F1</w:t>
    </w:r>
    <w:r>
      <w:rPr>
        <w:sz w:val="20"/>
      </w:rPr>
      <w:t>13</w:t>
    </w:r>
    <w:r w:rsidRPr="00022614">
      <w:rPr>
        <w:sz w:val="20"/>
      </w:rPr>
      <w:t>-</w:t>
    </w:r>
    <w:r>
      <w:rPr>
        <w:sz w:val="20"/>
      </w:rPr>
      <w:t xml:space="preserve">v4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FF9" w:rsidP="00B22CEB" w14:paraId="5C131E84" w14:textId="77777777">
    <w:pPr>
      <w:pStyle w:val="Elektronikaisparaksts"/>
      <w:rPr>
        <w:sz w:val="19"/>
        <w:szCs w:val="19"/>
      </w:rPr>
    </w:pPr>
    <w:r>
      <w:rPr>
        <w:sz w:val="19"/>
        <w:szCs w:val="19"/>
      </w:rPr>
      <w:t>DOKUMENTS PARAKSTĪTS AR DROŠU ELEKTRONISKO PARAKSTU, KAS SATUR LAIKA ZĪMOGU</w:t>
    </w:r>
  </w:p>
  <w:p w:rsidR="002E3FF9" w14:paraId="64869CC5" w14:textId="77777777">
    <w:pPr>
      <w:pStyle w:val="Footer"/>
      <w:rPr>
        <w:sz w:val="20"/>
        <w:lang w:val="lv-LV"/>
      </w:rPr>
    </w:pPr>
  </w:p>
  <w:p w:rsidR="002E3FF9" w:rsidRPr="00022614" w14:paraId="1B392436" w14:textId="77777777">
    <w:pPr>
      <w:pStyle w:val="Footer"/>
      <w:rPr>
        <w:sz w:val="20"/>
      </w:rPr>
    </w:pPr>
    <w:r w:rsidRPr="00022614">
      <w:rPr>
        <w:sz w:val="20"/>
      </w:rPr>
      <w:t>F1</w:t>
    </w:r>
    <w:r>
      <w:rPr>
        <w:sz w:val="20"/>
      </w:rPr>
      <w:t>13</w:t>
    </w:r>
    <w:r w:rsidRPr="00022614">
      <w:rPr>
        <w:sz w:val="20"/>
      </w:rPr>
      <w:t>-</w:t>
    </w:r>
    <w:r>
      <w:rPr>
        <w:sz w:val="20"/>
      </w:rPr>
      <w:t xml:space="preserve">v4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FF9" w14:paraId="1BFB33F6"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626C27">
      <w:rPr>
        <w:rStyle w:val="PageNumber"/>
      </w:rPr>
      <w:fldChar w:fldCharType="separate"/>
    </w:r>
    <w:r>
      <w:rPr>
        <w:rStyle w:val="PageNumber"/>
      </w:rPr>
      <w:fldChar w:fldCharType="end"/>
    </w:r>
  </w:p>
  <w:p w:rsidR="002E3FF9" w14:paraId="0F0528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FF9" w14:paraId="5F467FBD"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3</w:t>
    </w:r>
    <w:r>
      <w:rPr>
        <w:rStyle w:val="PageNumber"/>
        <w:sz w:val="24"/>
      </w:rPr>
      <w:fldChar w:fldCharType="end"/>
    </w:r>
  </w:p>
  <w:p w:rsidR="002E3FF9" w14:paraId="2E9F6ED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56" w:type="dxa"/>
      <w:tblLayout w:type="fixed"/>
      <w:tblLook w:val="04A0"/>
    </w:tblPr>
    <w:tblGrid>
      <w:gridCol w:w="5954"/>
      <w:gridCol w:w="3402"/>
    </w:tblGrid>
    <w:tr w14:paraId="2445FD14" w14:textId="77777777" w:rsidTr="00626C27">
      <w:tblPrEx>
        <w:tblW w:w="9356" w:type="dxa"/>
        <w:tblLayout w:type="fixed"/>
        <w:tblLook w:val="04A0"/>
      </w:tblPrEx>
      <w:tc>
        <w:tcPr>
          <w:tcW w:w="5954" w:type="dxa"/>
          <w:vAlign w:val="center"/>
        </w:tcPr>
        <w:p w:rsidR="002E3FF9" w:rsidRPr="00C752CC" w:rsidP="00710429" w14:paraId="4BE86017" w14:textId="77777777">
          <w:pPr>
            <w:pStyle w:val="Heading2"/>
            <w:rPr>
              <w:b w:val="0"/>
              <w:bCs/>
              <w:sz w:val="24"/>
              <w:lang w:val="lv-LV"/>
            </w:rPr>
          </w:pPr>
        </w:p>
      </w:tc>
      <w:tc>
        <w:tcPr>
          <w:tcW w:w="3402" w:type="dxa"/>
          <w:vAlign w:val="center"/>
        </w:tcPr>
        <w:p w:rsidR="002E3FF9" w:rsidRPr="00C752CC" w:rsidP="00C752CC" w14:paraId="2CBB2D2C" w14:textId="77777777">
          <w:pPr>
            <w:pStyle w:val="Heading2"/>
            <w:jc w:val="left"/>
            <w:rPr>
              <w:b w:val="0"/>
              <w:bCs/>
              <w:sz w:val="24"/>
              <w:lang w:val="lv-LV"/>
            </w:rPr>
          </w:pPr>
          <w:r w:rsidRPr="00C752CC">
            <w:rPr>
              <w:b w:val="0"/>
              <w:bCs/>
              <w:sz w:val="24"/>
              <w:lang w:val="lv-LV"/>
            </w:rPr>
            <w:t>Pielikums</w:t>
          </w:r>
        </w:p>
        <w:p w:rsidR="002E3FF9" w:rsidRPr="00C752CC" w:rsidP="0035491C" w14:paraId="23C0AA28" w14:textId="77777777">
          <w:pPr>
            <w:ind w:left="-222" w:firstLine="222"/>
            <w:rPr>
              <w:sz w:val="24"/>
              <w:lang w:val="lv-LV"/>
            </w:rPr>
          </w:pPr>
          <w:r w:rsidRPr="00C752CC">
            <w:rPr>
              <w:sz w:val="24"/>
              <w:lang w:val="lv-LV"/>
            </w:rPr>
            <w:t>Veselības inspekcijas</w:t>
          </w:r>
        </w:p>
        <w:p w:rsidR="002E3FF9" w:rsidRPr="0035491C" w:rsidP="00C752CC" w14:paraId="314C8AB6" w14:textId="77777777">
          <w:pPr>
            <w:rPr>
              <w:sz w:val="24"/>
              <w:u w:val="single"/>
              <w:lang w:val="lv-LV"/>
            </w:rPr>
          </w:pPr>
          <w:r w:rsidRPr="00327535">
            <w:rPr>
              <w:bCs/>
              <w:noProof/>
              <w:sz w:val="22"/>
              <w:szCs w:val="22"/>
              <w:u w:val="single"/>
              <w:lang w:val="lv-LV"/>
            </w:rPr>
            <w:t>26.05.2023</w:t>
          </w:r>
        </w:p>
        <w:p w:rsidR="002E3FF9" w:rsidP="00C752CC" w14:paraId="60723B36" w14:textId="77777777">
          <w:pPr>
            <w:rPr>
              <w:sz w:val="24"/>
              <w:lang w:val="lv-LV"/>
            </w:rPr>
          </w:pPr>
          <w:r>
            <w:rPr>
              <w:sz w:val="24"/>
              <w:lang w:val="lv-LV"/>
            </w:rPr>
            <w:t>atzinumam</w:t>
          </w:r>
        </w:p>
        <w:p w:rsidR="002E3FF9" w:rsidRPr="00C752CC" w:rsidP="00C752CC" w14:paraId="19567151" w14:textId="77777777">
          <w:pPr>
            <w:rPr>
              <w:sz w:val="24"/>
              <w:lang w:val="lv-LV"/>
            </w:rPr>
          </w:pPr>
          <w:r>
            <w:rPr>
              <w:sz w:val="24"/>
              <w:lang w:val="lv-LV"/>
            </w:rPr>
            <w:t>Nr</w:t>
          </w:r>
          <w:r w:rsidRPr="0035491C">
            <w:rPr>
              <w:sz w:val="22"/>
              <w:szCs w:val="22"/>
              <w:u w:val="single"/>
              <w:lang w:val="lv-LV"/>
            </w:rPr>
            <w:t>.</w:t>
          </w:r>
          <w:r w:rsidRPr="00327535" w:rsidR="0035491C">
            <w:rPr>
              <w:bCs/>
              <w:noProof/>
              <w:sz w:val="22"/>
              <w:szCs w:val="22"/>
              <w:u w:val="single"/>
              <w:lang w:val="lv-LV"/>
            </w:rPr>
            <w:t>2.4.8.-14/324</w:t>
          </w:r>
        </w:p>
      </w:tc>
    </w:tr>
  </w:tbl>
  <w:p w:rsidR="002E3FF9" w:rsidRPr="00783D52" w:rsidP="00633DAF" w14:paraId="2C0ABB23" w14:textId="77777777">
    <w:pPr>
      <w:pStyle w:val="Header"/>
      <w:jc w:val="center"/>
      <w:rPr>
        <w:sz w:val="20"/>
      </w:rPr>
    </w:pPr>
    <w:r>
      <w:rPr>
        <w:noProof/>
        <w:sz w:val="20"/>
        <w:lang w:val="en-US"/>
      </w:rPr>
      <w:drawing>
        <wp:inline distT="0" distB="0" distL="0" distR="0">
          <wp:extent cx="877570" cy="86296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srcRect l="43640" r="43327" b="29749"/>
                  <a:stretch>
                    <a:fillRect/>
                  </a:stretch>
                </pic:blipFill>
                <pic:spPr bwMode="auto">
                  <a:xfrm>
                    <a:off x="0" y="0"/>
                    <a:ext cx="877570" cy="862965"/>
                  </a:xfrm>
                  <a:prstGeom prst="rect">
                    <a:avLst/>
                  </a:prstGeom>
                  <a:noFill/>
                  <a:ln w="9525">
                    <a:noFill/>
                    <a:miter lim="800000"/>
                    <a:headEnd/>
                    <a:tailEnd/>
                  </a:ln>
                </pic:spPr>
              </pic:pic>
            </a:graphicData>
          </a:graphic>
        </wp:inline>
      </w:drawing>
    </w:r>
  </w:p>
  <w:p w:rsidR="002E3FF9" w:rsidRPr="00783D52" w:rsidP="00633DAF" w14:paraId="32BA0382" w14:textId="77777777">
    <w:pPr>
      <w:pStyle w:val="Header"/>
      <w:pBdr>
        <w:bottom w:val="single" w:sz="4" w:space="1" w:color="auto"/>
      </w:pBdr>
      <w:jc w:val="center"/>
      <w:rPr>
        <w:sz w:val="20"/>
      </w:rPr>
    </w:pPr>
    <w:r>
      <w:rPr>
        <w:noProof/>
        <w:sz w:val="20"/>
        <w:lang w:val="en-US"/>
      </w:rPr>
      <w:drawing>
        <wp:inline distT="0" distB="0" distL="0" distR="0">
          <wp:extent cx="2662555" cy="321945"/>
          <wp:effectExtent l="19050" t="0" r="444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srcRect l="38916" t="79053" r="39270" b="6572"/>
                  <a:stretch>
                    <a:fillRect/>
                  </a:stretch>
                </pic:blipFill>
                <pic:spPr bwMode="auto">
                  <a:xfrm>
                    <a:off x="0" y="0"/>
                    <a:ext cx="2662555" cy="321945"/>
                  </a:xfrm>
                  <a:prstGeom prst="rect">
                    <a:avLst/>
                  </a:prstGeom>
                  <a:noFill/>
                  <a:ln w="9525">
                    <a:noFill/>
                    <a:miter lim="800000"/>
                    <a:headEnd/>
                    <a:tailEnd/>
                  </a:ln>
                </pic:spPr>
              </pic:pic>
            </a:graphicData>
          </a:graphic>
        </wp:inline>
      </w:drawing>
    </w:r>
  </w:p>
  <w:p w:rsidR="00327535" w:rsidP="00327535" w14:paraId="25256B3E" w14:textId="77777777">
    <w:pPr>
      <w:jc w:val="center"/>
      <w:rPr>
        <w:sz w:val="20"/>
        <w:szCs w:val="20"/>
        <w:lang w:val="lv-LV"/>
      </w:rPr>
    </w:pPr>
    <w:r>
      <w:rPr>
        <w:sz w:val="20"/>
        <w:szCs w:val="20"/>
        <w:lang w:val="lv-LV"/>
      </w:rPr>
      <w:t>Klijānu iela 7, Rīga, LV-1012, faktiskā adrese: Leona Paegles iela 9, Valmiera, LV-4201</w:t>
    </w:r>
  </w:p>
  <w:p w:rsidR="00327535" w:rsidP="00327535" w14:paraId="278FFB46" w14:textId="77777777">
    <w:pPr>
      <w:jc w:val="center"/>
      <w:rPr>
        <w:sz w:val="20"/>
        <w:szCs w:val="20"/>
        <w:lang w:val="lv-LV"/>
      </w:rPr>
    </w:pPr>
    <w:r>
      <w:rPr>
        <w:sz w:val="20"/>
        <w:szCs w:val="20"/>
        <w:lang w:val="lv-LV"/>
      </w:rPr>
      <w:t xml:space="preserve">tālrunis: 64281130, e-pasts: </w:t>
    </w:r>
    <w:hyperlink r:id="rId2" w:history="1">
      <w:r>
        <w:rPr>
          <w:rStyle w:val="Hyperlink"/>
          <w:sz w:val="20"/>
          <w:szCs w:val="20"/>
          <w:lang w:val="lv-LV"/>
        </w:rPr>
        <w:t>vidzeme@vi.gov.lv</w:t>
      </w:r>
    </w:hyperlink>
    <w:r>
      <w:rPr>
        <w:sz w:val="20"/>
        <w:szCs w:val="20"/>
        <w:lang w:val="lv-LV"/>
      </w:rPr>
      <w:t xml:space="preserve">, </w:t>
    </w:r>
    <w:hyperlink r:id="rId3" w:history="1">
      <w:r>
        <w:rPr>
          <w:rStyle w:val="Hyperlink"/>
          <w:sz w:val="20"/>
          <w:szCs w:val="20"/>
          <w:lang w:val="lv-LV"/>
        </w:rPr>
        <w:t>www.vi.gov.lv</w:t>
      </w:r>
    </w:hyperlink>
  </w:p>
  <w:p w:rsidR="002E3FF9" w:rsidRPr="00633DAF" w:rsidP="00633DAF" w14:paraId="59A7666C" w14:textId="77777777">
    <w:pPr>
      <w:jc w:val="center"/>
      <w:rPr>
        <w:bCs/>
        <w:sz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3C3046B0"/>
    <w:multiLevelType w:val="multilevel"/>
    <w:tmpl w:val="A7FACD96"/>
    <w:lvl w:ilvl="0">
      <w:start w:val="8"/>
      <w:numFmt w:val="decimal"/>
      <w:lvlText w:val="%1."/>
      <w:lvlJc w:val="left"/>
      <w:pPr>
        <w:ind w:left="2149" w:hanging="360"/>
      </w:pPr>
      <w:rPr>
        <w:rFonts w:hint="default"/>
      </w:rPr>
    </w:lvl>
    <w:lvl w:ilvl="1">
      <w:start w:val="1"/>
      <w:numFmt w:val="decimal"/>
      <w:isLgl/>
      <w:lvlText w:val="%1.%2."/>
      <w:lvlJc w:val="left"/>
      <w:pPr>
        <w:ind w:left="2224" w:hanging="435"/>
      </w:pPr>
      <w:rPr>
        <w:rFonts w:ascii="Times New Roman" w:hAnsi="Times New Roman" w:cs="Times New Roman"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5">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6">
    <w:nsid w:val="64D21F5F"/>
    <w:multiLevelType w:val="hybridMultilevel"/>
    <w:tmpl w:val="105E3328"/>
    <w:lvl w:ilvl="0">
      <w:start w:val="1"/>
      <w:numFmt w:val="decimal"/>
      <w:lvlText w:val="%1."/>
      <w:lvlJc w:val="left"/>
      <w:pPr>
        <w:ind w:left="2149" w:hanging="360"/>
      </w:pPr>
      <w:rPr>
        <w:b/>
      </w:r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abstractNum w:abstractNumId="7">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670B6776"/>
    <w:multiLevelType w:val="hybridMultilevel"/>
    <w:tmpl w:val="5E6E3B9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10">
    <w:nsid w:val="73D80787"/>
    <w:multiLevelType w:val="singleLevel"/>
    <w:tmpl w:val="A9442346"/>
    <w:lvl w:ilvl="0">
      <w:start w:val="0"/>
      <w:numFmt w:val="bullet"/>
      <w:lvlText w:val="-"/>
      <w:lvlJc w:val="left"/>
      <w:pPr>
        <w:tabs>
          <w:tab w:val="num" w:pos="1800"/>
        </w:tabs>
        <w:ind w:left="1800" w:hanging="360"/>
      </w:pPr>
      <w:rPr>
        <w:rFonts w:hint="default"/>
      </w:rPr>
    </w:lvl>
  </w:abstractNum>
  <w:abstractNum w:abstractNumId="11">
    <w:nsid w:val="77C878E5"/>
    <w:multiLevelType w:val="hybridMultilevel"/>
    <w:tmpl w:val="DCB8FB3E"/>
    <w:lvl w:ilvl="0">
      <w:start w:val="1"/>
      <w:numFmt w:val="decimal"/>
      <w:lvlText w:val="%1."/>
      <w:lvlJc w:val="left"/>
      <w:pPr>
        <w:ind w:left="36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AB2520B"/>
    <w:multiLevelType w:val="hybridMultilevel"/>
    <w:tmpl w:val="87CAC5E2"/>
    <w:lvl w:ilvl="0">
      <w:start w:val="1"/>
      <w:numFmt w:val="decimal"/>
      <w:lvlText w:val="%1."/>
      <w:lvlJc w:val="left"/>
      <w:pPr>
        <w:ind w:left="2149" w:hanging="360"/>
      </w:p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num w:numId="1" w16cid:durableId="1369179907">
    <w:abstractNumId w:val="5"/>
  </w:num>
  <w:num w:numId="2" w16cid:durableId="10839644">
    <w:abstractNumId w:val="1"/>
  </w:num>
  <w:num w:numId="3" w16cid:durableId="2091653959">
    <w:abstractNumId w:val="0"/>
  </w:num>
  <w:num w:numId="4" w16cid:durableId="1228951130">
    <w:abstractNumId w:val="3"/>
  </w:num>
  <w:num w:numId="5" w16cid:durableId="1950891638">
    <w:abstractNumId w:val="9"/>
  </w:num>
  <w:num w:numId="6" w16cid:durableId="1349217059">
    <w:abstractNumId w:val="10"/>
  </w:num>
  <w:num w:numId="7" w16cid:durableId="28650614">
    <w:abstractNumId w:val="7"/>
  </w:num>
  <w:num w:numId="8" w16cid:durableId="778263210">
    <w:abstractNumId w:val="2"/>
  </w:num>
  <w:num w:numId="9" w16cid:durableId="829709418">
    <w:abstractNumId w:val="6"/>
  </w:num>
  <w:num w:numId="10" w16cid:durableId="4914580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580035">
    <w:abstractNumId w:val="12"/>
  </w:num>
  <w:num w:numId="12" w16cid:durableId="157430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2788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8833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13731"/>
    <w:rsid w:val="00022614"/>
    <w:rsid w:val="00035D24"/>
    <w:rsid w:val="00042421"/>
    <w:rsid w:val="00043DA9"/>
    <w:rsid w:val="00044E16"/>
    <w:rsid w:val="00064EB8"/>
    <w:rsid w:val="00082050"/>
    <w:rsid w:val="00083D68"/>
    <w:rsid w:val="000964F0"/>
    <w:rsid w:val="0009799A"/>
    <w:rsid w:val="000A19D0"/>
    <w:rsid w:val="000A4BD0"/>
    <w:rsid w:val="000B7A1D"/>
    <w:rsid w:val="000C05D2"/>
    <w:rsid w:val="000D509E"/>
    <w:rsid w:val="00104812"/>
    <w:rsid w:val="00106D19"/>
    <w:rsid w:val="00114A2B"/>
    <w:rsid w:val="00115CB8"/>
    <w:rsid w:val="00120046"/>
    <w:rsid w:val="00145795"/>
    <w:rsid w:val="00151696"/>
    <w:rsid w:val="00161456"/>
    <w:rsid w:val="0017534B"/>
    <w:rsid w:val="0018030A"/>
    <w:rsid w:val="00180FD1"/>
    <w:rsid w:val="001827B2"/>
    <w:rsid w:val="00182E1B"/>
    <w:rsid w:val="001849BB"/>
    <w:rsid w:val="00185E48"/>
    <w:rsid w:val="00196AAD"/>
    <w:rsid w:val="001A01E9"/>
    <w:rsid w:val="001A06F3"/>
    <w:rsid w:val="001B2A25"/>
    <w:rsid w:val="001B33C1"/>
    <w:rsid w:val="001B5085"/>
    <w:rsid w:val="001E4D39"/>
    <w:rsid w:val="001F5AE3"/>
    <w:rsid w:val="00200C4A"/>
    <w:rsid w:val="00211C26"/>
    <w:rsid w:val="002213CB"/>
    <w:rsid w:val="00240007"/>
    <w:rsid w:val="00246554"/>
    <w:rsid w:val="0025403B"/>
    <w:rsid w:val="00257113"/>
    <w:rsid w:val="00262D25"/>
    <w:rsid w:val="002679DE"/>
    <w:rsid w:val="002747F1"/>
    <w:rsid w:val="00280160"/>
    <w:rsid w:val="00285D97"/>
    <w:rsid w:val="0028640B"/>
    <w:rsid w:val="00293118"/>
    <w:rsid w:val="0029369A"/>
    <w:rsid w:val="002962A8"/>
    <w:rsid w:val="002A349B"/>
    <w:rsid w:val="002A39F3"/>
    <w:rsid w:val="002C774F"/>
    <w:rsid w:val="002D2040"/>
    <w:rsid w:val="002D4858"/>
    <w:rsid w:val="002D5ACD"/>
    <w:rsid w:val="002E10C2"/>
    <w:rsid w:val="002E3FF9"/>
    <w:rsid w:val="002F1A3D"/>
    <w:rsid w:val="002F31D0"/>
    <w:rsid w:val="002F4108"/>
    <w:rsid w:val="002F432F"/>
    <w:rsid w:val="00304183"/>
    <w:rsid w:val="003059B5"/>
    <w:rsid w:val="00312800"/>
    <w:rsid w:val="00327535"/>
    <w:rsid w:val="00327CF0"/>
    <w:rsid w:val="0033268D"/>
    <w:rsid w:val="003341DA"/>
    <w:rsid w:val="00335C85"/>
    <w:rsid w:val="0033695B"/>
    <w:rsid w:val="00351B81"/>
    <w:rsid w:val="0035206D"/>
    <w:rsid w:val="0035491C"/>
    <w:rsid w:val="00356E9A"/>
    <w:rsid w:val="00392428"/>
    <w:rsid w:val="0039440A"/>
    <w:rsid w:val="003A01C4"/>
    <w:rsid w:val="003A098B"/>
    <w:rsid w:val="003A5FA9"/>
    <w:rsid w:val="003B10E1"/>
    <w:rsid w:val="003B63BF"/>
    <w:rsid w:val="003C0629"/>
    <w:rsid w:val="003C3B7A"/>
    <w:rsid w:val="003E47EF"/>
    <w:rsid w:val="003E6927"/>
    <w:rsid w:val="003F0398"/>
    <w:rsid w:val="003F24A8"/>
    <w:rsid w:val="003F33B7"/>
    <w:rsid w:val="003F4FB2"/>
    <w:rsid w:val="00402D47"/>
    <w:rsid w:val="0046092E"/>
    <w:rsid w:val="004610E8"/>
    <w:rsid w:val="00465EA4"/>
    <w:rsid w:val="00472C6E"/>
    <w:rsid w:val="004912DE"/>
    <w:rsid w:val="00494EA2"/>
    <w:rsid w:val="004B1FAC"/>
    <w:rsid w:val="004B2E56"/>
    <w:rsid w:val="004B7410"/>
    <w:rsid w:val="004C4FF2"/>
    <w:rsid w:val="004D76F7"/>
    <w:rsid w:val="004E3A26"/>
    <w:rsid w:val="004E78A9"/>
    <w:rsid w:val="005049C7"/>
    <w:rsid w:val="005514D8"/>
    <w:rsid w:val="00552816"/>
    <w:rsid w:val="00560950"/>
    <w:rsid w:val="00562B75"/>
    <w:rsid w:val="00567F04"/>
    <w:rsid w:val="005827EC"/>
    <w:rsid w:val="00585B96"/>
    <w:rsid w:val="00594DBA"/>
    <w:rsid w:val="005A4699"/>
    <w:rsid w:val="00600C58"/>
    <w:rsid w:val="00603BC3"/>
    <w:rsid w:val="00605D92"/>
    <w:rsid w:val="006205D2"/>
    <w:rsid w:val="00624DF5"/>
    <w:rsid w:val="00626C27"/>
    <w:rsid w:val="00627CC4"/>
    <w:rsid w:val="00633DAF"/>
    <w:rsid w:val="00637195"/>
    <w:rsid w:val="00652EBB"/>
    <w:rsid w:val="0068137B"/>
    <w:rsid w:val="006834AF"/>
    <w:rsid w:val="006B6E15"/>
    <w:rsid w:val="006C066D"/>
    <w:rsid w:val="006D43A1"/>
    <w:rsid w:val="006D6ACF"/>
    <w:rsid w:val="006E06C3"/>
    <w:rsid w:val="006E3012"/>
    <w:rsid w:val="006F7A48"/>
    <w:rsid w:val="00703EF0"/>
    <w:rsid w:val="007101E3"/>
    <w:rsid w:val="00710429"/>
    <w:rsid w:val="00715894"/>
    <w:rsid w:val="007162E0"/>
    <w:rsid w:val="00736B8D"/>
    <w:rsid w:val="007472DF"/>
    <w:rsid w:val="00750DB1"/>
    <w:rsid w:val="00761EB0"/>
    <w:rsid w:val="007703C7"/>
    <w:rsid w:val="00777591"/>
    <w:rsid w:val="00783D52"/>
    <w:rsid w:val="007952D0"/>
    <w:rsid w:val="00795821"/>
    <w:rsid w:val="0079632A"/>
    <w:rsid w:val="007A5202"/>
    <w:rsid w:val="007B147E"/>
    <w:rsid w:val="007C262C"/>
    <w:rsid w:val="007F2704"/>
    <w:rsid w:val="00810FA9"/>
    <w:rsid w:val="008179CE"/>
    <w:rsid w:val="00822BBD"/>
    <w:rsid w:val="008355A6"/>
    <w:rsid w:val="00840480"/>
    <w:rsid w:val="00841F4B"/>
    <w:rsid w:val="00842E5D"/>
    <w:rsid w:val="008525E4"/>
    <w:rsid w:val="008639A7"/>
    <w:rsid w:val="00872DDD"/>
    <w:rsid w:val="00893D4B"/>
    <w:rsid w:val="0089710B"/>
    <w:rsid w:val="008A1242"/>
    <w:rsid w:val="008A3DA7"/>
    <w:rsid w:val="008A6AAF"/>
    <w:rsid w:val="008C06D3"/>
    <w:rsid w:val="008C37E6"/>
    <w:rsid w:val="008D0063"/>
    <w:rsid w:val="008D1487"/>
    <w:rsid w:val="008E0C54"/>
    <w:rsid w:val="008E3B42"/>
    <w:rsid w:val="008E62F0"/>
    <w:rsid w:val="00900669"/>
    <w:rsid w:val="00911A26"/>
    <w:rsid w:val="009313A7"/>
    <w:rsid w:val="009428A9"/>
    <w:rsid w:val="009502DD"/>
    <w:rsid w:val="009560BB"/>
    <w:rsid w:val="009561DA"/>
    <w:rsid w:val="00970D38"/>
    <w:rsid w:val="00974617"/>
    <w:rsid w:val="00977146"/>
    <w:rsid w:val="00983C0F"/>
    <w:rsid w:val="00987D1B"/>
    <w:rsid w:val="009A4AEC"/>
    <w:rsid w:val="009B4FCF"/>
    <w:rsid w:val="009B58B6"/>
    <w:rsid w:val="009C163A"/>
    <w:rsid w:val="009C7C74"/>
    <w:rsid w:val="009D2BEB"/>
    <w:rsid w:val="009E5EB3"/>
    <w:rsid w:val="009E625D"/>
    <w:rsid w:val="009F5F1F"/>
    <w:rsid w:val="00A0044F"/>
    <w:rsid w:val="00A011D8"/>
    <w:rsid w:val="00A02B48"/>
    <w:rsid w:val="00A10828"/>
    <w:rsid w:val="00A1539A"/>
    <w:rsid w:val="00A26FE5"/>
    <w:rsid w:val="00A31F56"/>
    <w:rsid w:val="00A32178"/>
    <w:rsid w:val="00A373C9"/>
    <w:rsid w:val="00A47DD5"/>
    <w:rsid w:val="00A50189"/>
    <w:rsid w:val="00A51A91"/>
    <w:rsid w:val="00A54A76"/>
    <w:rsid w:val="00A7176E"/>
    <w:rsid w:val="00A71A45"/>
    <w:rsid w:val="00A731DE"/>
    <w:rsid w:val="00A737D9"/>
    <w:rsid w:val="00A7576E"/>
    <w:rsid w:val="00A8594B"/>
    <w:rsid w:val="00A92AA8"/>
    <w:rsid w:val="00A93E38"/>
    <w:rsid w:val="00A945E8"/>
    <w:rsid w:val="00AB48C7"/>
    <w:rsid w:val="00AB4FB4"/>
    <w:rsid w:val="00AB5F35"/>
    <w:rsid w:val="00AD4E4E"/>
    <w:rsid w:val="00AE06D7"/>
    <w:rsid w:val="00AF6968"/>
    <w:rsid w:val="00B22CEB"/>
    <w:rsid w:val="00B43275"/>
    <w:rsid w:val="00B50F90"/>
    <w:rsid w:val="00B60614"/>
    <w:rsid w:val="00B82621"/>
    <w:rsid w:val="00B8747E"/>
    <w:rsid w:val="00B9671F"/>
    <w:rsid w:val="00B97258"/>
    <w:rsid w:val="00BA0535"/>
    <w:rsid w:val="00BA6305"/>
    <w:rsid w:val="00BC31EE"/>
    <w:rsid w:val="00BC535B"/>
    <w:rsid w:val="00BC67F6"/>
    <w:rsid w:val="00BC7ED9"/>
    <w:rsid w:val="00BD5879"/>
    <w:rsid w:val="00BE02B1"/>
    <w:rsid w:val="00BE167E"/>
    <w:rsid w:val="00BE5727"/>
    <w:rsid w:val="00BF195D"/>
    <w:rsid w:val="00BF20F8"/>
    <w:rsid w:val="00BF5A73"/>
    <w:rsid w:val="00C108EE"/>
    <w:rsid w:val="00C17178"/>
    <w:rsid w:val="00C26E07"/>
    <w:rsid w:val="00C274B1"/>
    <w:rsid w:val="00C37A2B"/>
    <w:rsid w:val="00C41394"/>
    <w:rsid w:val="00C42025"/>
    <w:rsid w:val="00C55AB8"/>
    <w:rsid w:val="00C64DEC"/>
    <w:rsid w:val="00C7353D"/>
    <w:rsid w:val="00C752CC"/>
    <w:rsid w:val="00C75FF1"/>
    <w:rsid w:val="00C82CA2"/>
    <w:rsid w:val="00C96C06"/>
    <w:rsid w:val="00CA2482"/>
    <w:rsid w:val="00CA6198"/>
    <w:rsid w:val="00CA75C7"/>
    <w:rsid w:val="00CA7CFD"/>
    <w:rsid w:val="00CF27A6"/>
    <w:rsid w:val="00D00A94"/>
    <w:rsid w:val="00D03C1D"/>
    <w:rsid w:val="00D1528A"/>
    <w:rsid w:val="00D157DB"/>
    <w:rsid w:val="00D20B94"/>
    <w:rsid w:val="00D22AA0"/>
    <w:rsid w:val="00D25B44"/>
    <w:rsid w:val="00D310D6"/>
    <w:rsid w:val="00D3465C"/>
    <w:rsid w:val="00D41D86"/>
    <w:rsid w:val="00D42928"/>
    <w:rsid w:val="00D437BF"/>
    <w:rsid w:val="00D56169"/>
    <w:rsid w:val="00D65B8D"/>
    <w:rsid w:val="00D7017A"/>
    <w:rsid w:val="00D71A5E"/>
    <w:rsid w:val="00D72ED9"/>
    <w:rsid w:val="00D84ADB"/>
    <w:rsid w:val="00D84C4B"/>
    <w:rsid w:val="00DA0164"/>
    <w:rsid w:val="00DA043F"/>
    <w:rsid w:val="00DB6B34"/>
    <w:rsid w:val="00DB74BC"/>
    <w:rsid w:val="00DD7C9A"/>
    <w:rsid w:val="00DF208A"/>
    <w:rsid w:val="00DF7584"/>
    <w:rsid w:val="00E17CE0"/>
    <w:rsid w:val="00E50C24"/>
    <w:rsid w:val="00E513B3"/>
    <w:rsid w:val="00E53C2B"/>
    <w:rsid w:val="00E62112"/>
    <w:rsid w:val="00E66AC6"/>
    <w:rsid w:val="00E76432"/>
    <w:rsid w:val="00E82EDD"/>
    <w:rsid w:val="00E90474"/>
    <w:rsid w:val="00EA22ED"/>
    <w:rsid w:val="00EB5F72"/>
    <w:rsid w:val="00EE70C4"/>
    <w:rsid w:val="00EF09E1"/>
    <w:rsid w:val="00EF0B7F"/>
    <w:rsid w:val="00F11610"/>
    <w:rsid w:val="00F13A76"/>
    <w:rsid w:val="00F14327"/>
    <w:rsid w:val="00F30519"/>
    <w:rsid w:val="00F43670"/>
    <w:rsid w:val="00F61CB9"/>
    <w:rsid w:val="00F70D34"/>
    <w:rsid w:val="00F92539"/>
    <w:rsid w:val="00F95314"/>
    <w:rsid w:val="00F96A56"/>
    <w:rsid w:val="00FB1B4B"/>
    <w:rsid w:val="00FB20C5"/>
    <w:rsid w:val="00FB38EE"/>
    <w:rsid w:val="00FB48CC"/>
    <w:rsid w:val="00FC1612"/>
    <w:rsid w:val="00FD0729"/>
    <w:rsid w:val="00FD26CB"/>
    <w:rsid w:val="00FD4D3A"/>
    <w:rsid w:val="00FD58AC"/>
    <w:rsid w:val="00FF329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47BCF77C"/>
  <w15:docId w15:val="{1436103B-5524-4392-949B-D3DFDBC5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403B"/>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25403B"/>
    <w:pPr>
      <w:keepNext/>
      <w:jc w:val="center"/>
      <w:outlineLvl w:val="0"/>
    </w:pPr>
    <w:rPr>
      <w:b/>
      <w:sz w:val="52"/>
    </w:rPr>
  </w:style>
  <w:style w:type="paragraph" w:styleId="Heading2">
    <w:name w:val="heading 2"/>
    <w:basedOn w:val="Normal"/>
    <w:next w:val="Normal"/>
    <w:qFormat/>
    <w:rsid w:val="0025403B"/>
    <w:pPr>
      <w:keepNext/>
      <w:jc w:val="center"/>
      <w:outlineLvl w:val="1"/>
    </w:pPr>
    <w:rPr>
      <w:b/>
      <w:sz w:val="44"/>
    </w:rPr>
  </w:style>
  <w:style w:type="paragraph" w:styleId="Heading3">
    <w:name w:val="heading 3"/>
    <w:basedOn w:val="Normal"/>
    <w:next w:val="Normal"/>
    <w:qFormat/>
    <w:rsid w:val="0025403B"/>
    <w:pPr>
      <w:keepNext/>
      <w:outlineLvl w:val="2"/>
    </w:pPr>
    <w:rPr>
      <w:lang w:val="lv-LV"/>
    </w:rPr>
  </w:style>
  <w:style w:type="paragraph" w:styleId="Heading4">
    <w:name w:val="heading 4"/>
    <w:basedOn w:val="Normal"/>
    <w:next w:val="Normal"/>
    <w:qFormat/>
    <w:rsid w:val="0025403B"/>
    <w:pPr>
      <w:keepNext/>
      <w:outlineLvl w:val="3"/>
    </w:pPr>
    <w:rPr>
      <w:b/>
      <w:bCs/>
      <w:lang w:val="lv-LV"/>
    </w:rPr>
  </w:style>
  <w:style w:type="paragraph" w:styleId="Heading5">
    <w:name w:val="heading 5"/>
    <w:basedOn w:val="Normal"/>
    <w:next w:val="Normal"/>
    <w:uiPriority w:val="99"/>
    <w:qFormat/>
    <w:rsid w:val="0025403B"/>
    <w:pPr>
      <w:keepNext/>
      <w:jc w:val="center"/>
      <w:outlineLvl w:val="4"/>
    </w:pPr>
    <w:rPr>
      <w:sz w:val="24"/>
      <w:lang w:val="lv-LV"/>
    </w:rPr>
  </w:style>
  <w:style w:type="paragraph" w:styleId="Heading6">
    <w:name w:val="heading 6"/>
    <w:basedOn w:val="Normal"/>
    <w:next w:val="Normal"/>
    <w:qFormat/>
    <w:rsid w:val="0025403B"/>
    <w:pPr>
      <w:keepNext/>
      <w:jc w:val="center"/>
      <w:outlineLvl w:val="5"/>
    </w:pPr>
    <w:rPr>
      <w:b/>
      <w:bCs/>
      <w:sz w:val="32"/>
      <w:lang w:val="lv-LV"/>
    </w:rPr>
  </w:style>
  <w:style w:type="paragraph" w:styleId="Heading7">
    <w:name w:val="heading 7"/>
    <w:basedOn w:val="Normal"/>
    <w:next w:val="Normal"/>
    <w:qFormat/>
    <w:rsid w:val="0025403B"/>
    <w:pPr>
      <w:keepNext/>
      <w:jc w:val="right"/>
      <w:outlineLvl w:val="6"/>
    </w:pPr>
    <w:rPr>
      <w:lang w:val="lv-LV"/>
    </w:rPr>
  </w:style>
  <w:style w:type="paragraph" w:styleId="Heading8">
    <w:name w:val="heading 8"/>
    <w:basedOn w:val="Normal"/>
    <w:next w:val="Normal"/>
    <w:qFormat/>
    <w:rsid w:val="0025403B"/>
    <w:pPr>
      <w:keepNext/>
      <w:outlineLvl w:val="7"/>
    </w:pPr>
    <w:rPr>
      <w:color w:val="FF0000"/>
      <w:lang w:val="lv-LV"/>
    </w:rPr>
  </w:style>
  <w:style w:type="paragraph" w:styleId="Heading9">
    <w:name w:val="heading 9"/>
    <w:basedOn w:val="Normal"/>
    <w:next w:val="Normal"/>
    <w:qFormat/>
    <w:rsid w:val="0025403B"/>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403B"/>
    <w:pPr>
      <w:tabs>
        <w:tab w:val="center" w:pos="4153"/>
        <w:tab w:val="right" w:pos="8306"/>
      </w:tabs>
    </w:pPr>
  </w:style>
  <w:style w:type="character" w:styleId="PageNumber">
    <w:name w:val="page number"/>
    <w:basedOn w:val="DefaultParagraphFont"/>
    <w:rsid w:val="0025403B"/>
  </w:style>
  <w:style w:type="paragraph" w:styleId="BodyText">
    <w:name w:val="Body Text"/>
    <w:basedOn w:val="Normal"/>
    <w:uiPriority w:val="99"/>
    <w:rsid w:val="0025403B"/>
    <w:rPr>
      <w:lang w:val="lv-LV"/>
    </w:rPr>
  </w:style>
  <w:style w:type="paragraph" w:styleId="BodyTextIndent">
    <w:name w:val="Body Text Indent"/>
    <w:basedOn w:val="Normal"/>
    <w:rsid w:val="0025403B"/>
    <w:pPr>
      <w:spacing w:before="480" w:line="420" w:lineRule="auto"/>
      <w:ind w:firstLine="680"/>
      <w:jc w:val="both"/>
    </w:pPr>
    <w:rPr>
      <w:lang w:val="lv-LV"/>
    </w:rPr>
  </w:style>
  <w:style w:type="paragraph" w:customStyle="1" w:styleId="FR2">
    <w:name w:val="FR2"/>
    <w:rsid w:val="0025403B"/>
    <w:pPr>
      <w:widowControl w:val="0"/>
      <w:spacing w:before="20"/>
    </w:pPr>
    <w:rPr>
      <w:rFonts w:ascii="Arial" w:hAnsi="Arial"/>
      <w:snapToGrid w:val="0"/>
      <w:sz w:val="24"/>
      <w:szCs w:val="24"/>
      <w:lang w:val="en-GB"/>
    </w:rPr>
  </w:style>
  <w:style w:type="paragraph" w:styleId="Footer">
    <w:name w:val="footer"/>
    <w:basedOn w:val="Normal"/>
    <w:link w:val="FooterChar"/>
    <w:rsid w:val="0025403B"/>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styleId="CommentReference">
    <w:name w:val="annotation reference"/>
    <w:basedOn w:val="DefaultParagraphFont"/>
    <w:rsid w:val="00C752CC"/>
    <w:rPr>
      <w:sz w:val="16"/>
      <w:szCs w:val="16"/>
    </w:rPr>
  </w:style>
  <w:style w:type="paragraph" w:styleId="CommentText">
    <w:name w:val="annotation text"/>
    <w:basedOn w:val="Normal"/>
    <w:link w:val="CommentTextChar"/>
    <w:rsid w:val="00C752CC"/>
    <w:rPr>
      <w:sz w:val="20"/>
    </w:rPr>
  </w:style>
  <w:style w:type="character" w:customStyle="1" w:styleId="CommentTextChar">
    <w:name w:val="Comment Text Char"/>
    <w:basedOn w:val="DefaultParagraphFont"/>
    <w:link w:val="CommentText"/>
    <w:rsid w:val="00C752CC"/>
    <w:rPr>
      <w:lang w:val="en-GB" w:eastAsia="en-US"/>
    </w:rPr>
  </w:style>
  <w:style w:type="paragraph" w:styleId="CommentSubject">
    <w:name w:val="annotation subject"/>
    <w:basedOn w:val="CommentText"/>
    <w:next w:val="CommentText"/>
    <w:link w:val="CommentSubjectChar"/>
    <w:rsid w:val="00C752CC"/>
    <w:rPr>
      <w:b/>
      <w:bCs/>
    </w:rPr>
  </w:style>
  <w:style w:type="character" w:customStyle="1" w:styleId="CommentSubjectChar">
    <w:name w:val="Comment Subject Char"/>
    <w:basedOn w:val="CommentTextChar"/>
    <w:link w:val="CommentSubject"/>
    <w:rsid w:val="00C752CC"/>
    <w:rPr>
      <w:b/>
      <w:bCs/>
      <w:lang w:val="en-GB" w:eastAsia="en-US"/>
    </w:rPr>
  </w:style>
  <w:style w:type="paragraph" w:styleId="Revision">
    <w:name w:val="Revision"/>
    <w:hidden/>
    <w:uiPriority w:val="99"/>
    <w:semiHidden/>
    <w:rsid w:val="00842E5D"/>
    <w:rPr>
      <w:sz w:val="28"/>
      <w:szCs w:val="24"/>
      <w:lang w:val="en-GB"/>
    </w:rPr>
  </w:style>
  <w:style w:type="character" w:customStyle="1" w:styleId="HeaderChar">
    <w:name w:val="Header Char"/>
    <w:basedOn w:val="DefaultParagraphFont"/>
    <w:link w:val="Header"/>
    <w:uiPriority w:val="99"/>
    <w:rsid w:val="00633DAF"/>
    <w:rPr>
      <w:sz w:val="28"/>
      <w:lang w:val="en-GB" w:eastAsia="en-US"/>
    </w:rPr>
  </w:style>
  <w:style w:type="paragraph" w:customStyle="1" w:styleId="Elektronikaisparaksts">
    <w:name w:val="Elektronikais paraksts"/>
    <w:autoRedefine/>
    <w:rsid w:val="00B22CEB"/>
    <w:pPr>
      <w:jc w:val="center"/>
    </w:pPr>
    <w:rPr>
      <w:b/>
      <w:sz w:val="24"/>
      <w:szCs w:val="24"/>
      <w:lang w:val="lv-LV"/>
    </w:rPr>
  </w:style>
  <w:style w:type="paragraph" w:styleId="ListParagraph">
    <w:name w:val="List Paragraph"/>
    <w:basedOn w:val="Normal"/>
    <w:uiPriority w:val="34"/>
    <w:qFormat/>
    <w:rsid w:val="00D437BF"/>
    <w:pPr>
      <w:overflowPunct/>
      <w:autoSpaceDE/>
      <w:autoSpaceDN/>
      <w:adjustRightInd/>
      <w:ind w:left="720"/>
      <w:textAlignment w:val="auto"/>
    </w:pPr>
    <w:rPr>
      <w:rFonts w:ascii="Calibri" w:eastAsia="Calibri" w:hAnsi="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vidzeme@vi.gov.lv" TargetMode="External" /><Relationship Id="rId3"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8E39F-B2BC-4EEC-8E71-47C2AB88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760</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Kalvis Latsons</cp:lastModifiedBy>
  <cp:revision>27</cp:revision>
  <cp:lastPrinted>2017-09-20T12:25:00Z</cp:lastPrinted>
  <dcterms:created xsi:type="dcterms:W3CDTF">2023-05-26T06:24:00Z</dcterms:created>
  <dcterms:modified xsi:type="dcterms:W3CDTF">2023-05-26T10:01:00Z</dcterms:modified>
</cp:coreProperties>
</file>