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6" w:type="dxa"/>
        <w:jc w:val="left"/>
        <w:tblInd w:w="108" w:type="dxa"/>
        <w:tblCellMar>
          <w:top w:w="0" w:type="dxa"/>
          <w:left w:w="108" w:type="dxa"/>
          <w:bottom w:w="0" w:type="dxa"/>
          <w:right w:w="108" w:type="dxa"/>
        </w:tblCellMar>
        <w:tblLook w:val="04a0"/>
      </w:tblPr>
      <w:tblGrid>
        <w:gridCol w:w="9356"/>
      </w:tblGrid>
      <w:tr>
        <w:trPr/>
        <w:tc>
          <w:tcPr>
            <w:tcW w:w="9356" w:type="dxa"/>
            <w:tcBorders/>
            <w:shd w:fill="auto" w:val="clear"/>
          </w:tcPr>
          <w:p>
            <w:pPr>
              <w:pStyle w:val="Normal"/>
              <w:jc w:val="center"/>
              <w:rPr>
                <w:b/>
                <w:b/>
                <w:bCs/>
                <w:caps/>
                <w:szCs w:val="28"/>
                <w:lang w:val="lv-LV"/>
              </w:rPr>
            </w:pPr>
            <w:r>
              <w:rPr>
                <w:b/>
                <w:bCs/>
                <w:caps/>
                <w:szCs w:val="28"/>
                <w:lang w:val="lv-LV"/>
              </w:rPr>
              <w:t>Objekta higiēniskais novērtējums</w:t>
            </w:r>
          </w:p>
        </w:tc>
      </w:tr>
      <w:tr>
        <w:trPr/>
        <w:tc>
          <w:tcPr>
            <w:tcW w:w="9356" w:type="dxa"/>
            <w:tcBorders/>
            <w:shd w:fill="auto" w:val="clear"/>
          </w:tcPr>
          <w:p>
            <w:pPr>
              <w:pStyle w:val="Normal"/>
              <w:jc w:val="center"/>
              <w:rPr>
                <w:bCs/>
                <w:sz w:val="24"/>
                <w:lang w:val="lv-LV"/>
              </w:rPr>
            </w:pPr>
            <w:r>
              <w:rPr>
                <w:bCs/>
                <w:sz w:val="24"/>
                <w:lang w:val="lv-LV"/>
              </w:rPr>
              <w:t>Kuldīgā</w:t>
            </w:r>
          </w:p>
        </w:tc>
      </w:tr>
    </w:tbl>
    <w:p>
      <w:pPr>
        <w:pStyle w:val="Normal"/>
        <w:rPr>
          <w:sz w:val="24"/>
          <w:lang w:val="lv-LV"/>
        </w:rPr>
      </w:pPr>
      <w:r>
        <w:rPr>
          <w:sz w:val="24"/>
          <w:lang w:val="lv-LV"/>
        </w:rPr>
      </w:r>
    </w:p>
    <w:tbl>
      <w:tblPr>
        <w:tblW w:w="2909" w:type="dxa"/>
        <w:jc w:val="left"/>
        <w:tblInd w:w="108" w:type="dxa"/>
        <w:tblCellMar>
          <w:top w:w="0" w:type="dxa"/>
          <w:left w:w="108" w:type="dxa"/>
          <w:bottom w:w="0" w:type="dxa"/>
          <w:right w:w="108" w:type="dxa"/>
        </w:tblCellMar>
        <w:tblLook w:val="0000"/>
      </w:tblPr>
      <w:tblGrid>
        <w:gridCol w:w="2909"/>
      </w:tblGrid>
      <w:tr>
        <w:trPr/>
        <w:tc>
          <w:tcPr>
            <w:tcW w:w="2909" w:type="dxa"/>
            <w:tcBorders>
              <w:bottom w:val="single" w:sz="6" w:space="0" w:color="000000"/>
            </w:tcBorders>
            <w:shd w:fill="auto" w:val="clear"/>
            <w:vAlign w:val="bottom"/>
          </w:tcPr>
          <w:p>
            <w:pPr>
              <w:pStyle w:val="Normal"/>
              <w:jc w:val="center"/>
              <w:rPr>
                <w:bCs/>
                <w:sz w:val="24"/>
                <w:lang w:val="lv-LV"/>
              </w:rPr>
            </w:pPr>
            <w:r>
              <w:rPr>
                <w:bCs/>
                <w:sz w:val="22"/>
                <w:szCs w:val="22"/>
              </w:rPr>
              <w:t>18.10.2023</w:t>
            </w:r>
          </w:p>
        </w:tc>
      </w:tr>
    </w:tbl>
    <w:p>
      <w:pPr>
        <w:pStyle w:val="Normal"/>
        <w:tabs>
          <w:tab w:val="clear" w:pos="720"/>
          <w:tab w:val="left" w:pos="3825" w:leader="none"/>
        </w:tabs>
        <w:rPr>
          <w:sz w:val="24"/>
          <w:lang w:val="lv-LV"/>
        </w:rPr>
      </w:pPr>
      <w:r>
        <w:rPr>
          <w:sz w:val="24"/>
          <w:lang w:val="lv-LV"/>
        </w:rPr>
      </w:r>
    </w:p>
    <w:tbl>
      <w:tblPr>
        <w:tblW w:w="9237" w:type="dxa"/>
        <w:jc w:val="left"/>
        <w:tblInd w:w="108" w:type="dxa"/>
        <w:tblCellMar>
          <w:top w:w="0" w:type="dxa"/>
          <w:left w:w="108" w:type="dxa"/>
          <w:bottom w:w="0" w:type="dxa"/>
          <w:right w:w="108" w:type="dxa"/>
        </w:tblCellMar>
        <w:tblLook w:val="04a0"/>
      </w:tblPr>
      <w:tblGrid>
        <w:gridCol w:w="9237"/>
      </w:tblGrid>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rPr>
                <w:sz w:val="24"/>
                <w:lang w:val="lv-LV"/>
              </w:rPr>
            </w:pPr>
            <w:r>
              <w:rPr>
                <w:b/>
                <w:sz w:val="24"/>
                <w:lang w:val="lv-LV"/>
              </w:rPr>
              <w:t>Objekta nosaukums:</w:t>
            </w:r>
            <w:r>
              <w:rPr>
                <w:sz w:val="24"/>
                <w:lang w:val="lv-LV"/>
              </w:rPr>
              <w:t xml:space="preserve"> Veselīga dzīvesveida nometne “Baudi dzīvi veselīgi!” (turpmāk tekstā – Objekts, Nometne)</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jc w:val="both"/>
              <w:rPr>
                <w:sz w:val="24"/>
                <w:lang w:val="lv-LV"/>
              </w:rPr>
            </w:pPr>
            <w:r>
              <w:rPr>
                <w:b/>
                <w:sz w:val="24"/>
                <w:lang w:val="lv-LV"/>
              </w:rPr>
              <w:t>Objekta īpašnieks:</w:t>
            </w:r>
            <w:r>
              <w:rPr>
                <w:sz w:val="24"/>
                <w:lang w:val="lv-LV"/>
              </w:rPr>
              <w:t xml:space="preserve"> Nometnes organizētāja juridiskā persona: SIA „OnPlate”, reģistrācijas Nr. 40103824945, Alauksta iela 21-26, Rīga, LV-1009</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jc w:val="both"/>
              <w:rPr>
                <w:sz w:val="24"/>
                <w:lang w:val="lv-LV"/>
              </w:rPr>
            </w:pPr>
            <w:r>
              <w:rPr>
                <w:b/>
                <w:sz w:val="24"/>
                <w:lang w:val="lv-LV"/>
              </w:rPr>
              <w:t>Objekta adrese:</w:t>
            </w:r>
            <w:r>
              <w:rPr>
                <w:sz w:val="24"/>
                <w:lang w:val="lv-LV"/>
              </w:rPr>
              <w:t xml:space="preserve"> Liepājas 8. vidusskola, Dunikas iela 9/11, Liepājā, LV-3407</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jc w:val="both"/>
              <w:rPr>
                <w:sz w:val="24"/>
                <w:lang w:val="lv-LV"/>
              </w:rPr>
            </w:pPr>
            <w:r>
              <w:rPr>
                <w:b/>
                <w:sz w:val="24"/>
                <w:lang w:val="lv-LV"/>
              </w:rPr>
              <w:t xml:space="preserve">Novērtēšanu veica </w:t>
            </w:r>
            <w:r>
              <w:rPr>
                <w:sz w:val="24"/>
                <w:lang w:val="lv-LV"/>
              </w:rPr>
              <w:t>Sabiedrības veselības departamenta  Kurzemes kontroles nodaļas higiēnas ārste Svetlana Juņina, pamatojoties uz 2023.gada 18.janvāra Veselības inspekcijas Kurzemes kontroles nodaļas plānveida kontroles rezultātiem, kontroles akta numurs: S 00034823</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rPr>
                <w:sz w:val="24"/>
                <w:lang w:val="lv-LV"/>
              </w:rPr>
            </w:pPr>
            <w:r>
              <w:rPr>
                <w:b/>
                <w:sz w:val="24"/>
                <w:lang w:val="lv-LV"/>
              </w:rPr>
              <w:t>Novērtēšanā piedalījās:</w:t>
            </w:r>
            <w:r>
              <w:rPr>
                <w:sz w:val="24"/>
                <w:lang w:val="lv-LV"/>
              </w:rPr>
              <w:t xml:space="preserve"> SIA “OnPlate” vadītāja Anna Krasikova, nometnes vadītājs Jānis Šults</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432" w:leader="none"/>
                <w:tab w:val="left" w:pos="702" w:leader="none"/>
                <w:tab w:val="left" w:pos="993" w:leader="none"/>
              </w:tabs>
              <w:spacing w:before="60" w:after="60"/>
              <w:ind w:left="0" w:hanging="0"/>
              <w:jc w:val="both"/>
              <w:rPr>
                <w:b/>
                <w:b/>
                <w:sz w:val="24"/>
                <w:lang w:val="lv-LV"/>
              </w:rPr>
            </w:pPr>
            <w:r>
              <w:rPr>
                <w:b/>
                <w:sz w:val="24"/>
                <w:lang w:val="lv-LV"/>
              </w:rPr>
              <w:t>Konstatēts</w:t>
            </w:r>
            <w:r>
              <w:rPr>
                <w:i/>
                <w:sz w:val="24"/>
                <w:lang w:val="lv-LV"/>
              </w:rPr>
              <w:t xml:space="preserve"> </w:t>
            </w:r>
          </w:p>
          <w:p>
            <w:pPr>
              <w:pStyle w:val="Normal"/>
              <w:overflowPunct w:val="false"/>
              <w:ind w:right="6" w:hanging="0"/>
              <w:rPr>
                <w:sz w:val="24"/>
                <w:lang w:val="lv-LV"/>
              </w:rPr>
            </w:pPr>
            <w:r>
              <w:rPr>
                <w:b/>
                <w:sz w:val="24"/>
                <w:lang w:val="lv-LV"/>
              </w:rPr>
              <w:t>6.1. Vispārīgās ziņas par objektu/ objekta raksturojums</w:t>
            </w:r>
          </w:p>
          <w:p>
            <w:pPr>
              <w:pStyle w:val="Normal"/>
              <w:tabs>
                <w:tab w:val="clear" w:pos="720"/>
                <w:tab w:val="left" w:pos="252" w:leader="none"/>
                <w:tab w:val="left" w:pos="432" w:leader="none"/>
                <w:tab w:val="left" w:pos="702" w:leader="none"/>
                <w:tab w:val="left" w:pos="993" w:leader="none"/>
              </w:tabs>
              <w:spacing w:before="60" w:after="60"/>
              <w:jc w:val="both"/>
              <w:textAlignment w:val="auto"/>
              <w:rPr>
                <w:sz w:val="24"/>
                <w:lang w:val="lv-LV"/>
              </w:rPr>
            </w:pPr>
            <w:r>
              <w:rPr>
                <w:sz w:val="24"/>
                <w:lang w:val="lv-LV"/>
              </w:rPr>
              <w:t xml:space="preserve">    </w:t>
            </w:r>
            <w:r>
              <w:rPr>
                <w:sz w:val="24"/>
                <w:lang w:val="lv-LV"/>
              </w:rPr>
              <w:t xml:space="preserve">Atbilstoši saņemtai informācijai tika konstatēts, ka  Liepājas 8. vidusskolas telpās un ārpus telpām, Dunikas ielā 9/11, Liepājā (turpmāk – Skola) tiks organizēta slēgta tipa dienas nometne telpās un ārpus telpām – “Veselīga dzīvesveida nometne “Baudi dzīvi veselīgi!”” (turpmāk – Nometne). Plānotais Nometnes darbības laiks no 2023.gada 23.oktobra līdz 2023.gada 27.oktobrim. Maksimālais dalībnieku skaits –20 bērni vecumā no 11 līdz 14 gadiem. </w:t>
            </w:r>
            <w:r>
              <w:rPr>
                <w:rStyle w:val="Gwtextcompositecellchild"/>
                <w:sz w:val="24"/>
                <w:lang w:val="lv-LV"/>
              </w:rPr>
              <w:t>Atbilstoši Inspekcijai sniegtai informācijai</w:t>
            </w:r>
            <w:r>
              <w:rPr>
                <w:sz w:val="24"/>
                <w:lang w:val="lv-LV"/>
              </w:rPr>
              <w:t xml:space="preserve"> nometnes norisināšanai tiks izmantotas Liepājas 8. vidusskolas telpas un sporta laukumi – divas mācību telpas Nr. 117 un Nr. 125, nometnes aktivitātēm ārpus telpām – Skolas teritorija un sporta laukums.</w:t>
            </w:r>
          </w:p>
          <w:p>
            <w:pPr>
              <w:pStyle w:val="Normal"/>
              <w:tabs>
                <w:tab w:val="clear" w:pos="720"/>
                <w:tab w:val="left" w:pos="252" w:leader="none"/>
                <w:tab w:val="left" w:pos="432" w:leader="none"/>
                <w:tab w:val="left" w:pos="702" w:leader="none"/>
                <w:tab w:val="left" w:pos="993" w:leader="none"/>
              </w:tabs>
              <w:spacing w:before="60" w:after="60"/>
              <w:jc w:val="both"/>
              <w:textAlignment w:val="auto"/>
              <w:rPr>
                <w:rStyle w:val="Gwtextcompositecellchild"/>
                <w:sz w:val="24"/>
                <w:lang w:val="lv-LV"/>
              </w:rPr>
            </w:pPr>
            <w:r>
              <w:rPr>
                <w:sz w:val="24"/>
                <w:lang w:val="lv-LV"/>
              </w:rPr>
              <w:t xml:space="preserve">    </w:t>
            </w:r>
            <w:r>
              <w:rPr>
                <w:sz w:val="24"/>
                <w:lang w:val="lv-LV"/>
              </w:rPr>
              <w:t xml:space="preserve">Liepājas 8. vidusskolas Inspekcijas pēdējā plānveida kontrole par higiēnas prasību skolām ievērošanu tika veikta 2023.gada 18.janvārī, kontroles akta numurs: S 00034823, Inspekcijas lēmums par kontroles rezultātiem – </w:t>
            </w:r>
            <w:r>
              <w:rPr>
                <w:sz w:val="24"/>
                <w:u w:val="single"/>
                <w:lang w:val="lv-LV"/>
              </w:rPr>
              <w:t>bez neatbilstībām</w:t>
            </w:r>
            <w:r>
              <w:rPr>
                <w:sz w:val="24"/>
                <w:lang w:val="lv-LV"/>
              </w:rPr>
              <w:t>.</w:t>
            </w:r>
            <w:r>
              <w:rPr>
                <w:rStyle w:val="Gwtextcompositecellchild"/>
                <w:sz w:val="24"/>
                <w:lang w:val="lv-LV"/>
              </w:rPr>
              <w:t xml:space="preserve"> </w:t>
            </w:r>
            <w:r>
              <w:rPr>
                <w:sz w:val="24"/>
                <w:lang w:val="lv-LV"/>
              </w:rPr>
              <w:t>Atbilstoši Veselības inspekcijas plānveida kontroles informācijai Liepājas 8. vidusskolas ēka nav jaunbūve, nav rekonstruēta, izvietota tās darbībai projektētā ēkā (celta  1986.gadā)</w:t>
            </w:r>
            <w:r>
              <w:rPr>
                <w:rStyle w:val="Gwtextcompositecellchild"/>
                <w:lang w:val="lv-LV"/>
              </w:rPr>
              <w:t xml:space="preserve">. </w:t>
            </w:r>
            <w:r>
              <w:rPr>
                <w:rStyle w:val="Gwtextcompositecellchild"/>
                <w:sz w:val="24"/>
                <w:lang w:val="lv-LV"/>
              </w:rPr>
              <w:t>2009.gadā renovēts skolas ķīmijas kabinets, ierīkota mehāniskā pieplūdes un vilkmes ventilācija.</w:t>
            </w:r>
            <w:r>
              <w:rPr>
                <w:rStyle w:val="Gwtextcompositecellchild"/>
                <w:lang w:val="lv-LV"/>
              </w:rPr>
              <w:t xml:space="preserve"> </w:t>
            </w:r>
            <w:r>
              <w:rPr>
                <w:rStyle w:val="Gwtextcompositecellchild"/>
                <w:sz w:val="24"/>
                <w:lang w:val="lv-LV"/>
              </w:rPr>
              <w:t>Skolas</w:t>
            </w:r>
            <w:r>
              <w:rPr>
                <w:rStyle w:val="Gwtextcompositecellchild"/>
                <w:lang w:val="lv-LV"/>
              </w:rPr>
              <w:t xml:space="preserve"> </w:t>
            </w:r>
            <w:r>
              <w:rPr>
                <w:rStyle w:val="Gwtextcompositecellchild"/>
                <w:sz w:val="24"/>
                <w:lang w:val="lv-LV"/>
              </w:rPr>
              <w:t xml:space="preserve">ēkas 1.stāvā, bij. sākumskolas daļā darbojas Liepājas pirmsskolas izglītības iestādes “Mazulītis” trīs 5-6 gadīgo bērnu grupas. Skolas ēkā ir nodrošinātas telpas administrācijai un darbiniekiem, darbnīcas, saimniecības, mācību telpas, garderobes telpas katrai klasei, tualetes.  Ir nodrošināta bibliotēka ar lasītavu, plaši gaiteņi un vestibili, ko var izmantot kā rekreācijas un atpūtas vietas, aktu zāle ar palīgtelpām, sporta zāle, ēdināšanas bloks, medicīnas kabinets. </w:t>
            </w:r>
            <w:r>
              <w:rPr>
                <w:sz w:val="24"/>
                <w:lang w:val="lv-LV"/>
              </w:rPr>
              <w:t xml:space="preserve">Iestādē katrā stāvā ir </w:t>
            </w:r>
            <w:r>
              <w:rPr>
                <w:rStyle w:val="Gwtlabel"/>
                <w:sz w:val="24"/>
                <w:lang w:val="lv-LV"/>
              </w:rPr>
              <w:t>divas tualetes meitenēm, divas – zēniem</w:t>
            </w:r>
            <w:r>
              <w:rPr>
                <w:rStyle w:val="Gwtextcompositecellchild"/>
                <w:sz w:val="24"/>
                <w:lang w:val="lv-LV"/>
              </w:rPr>
              <w:t xml:space="preserve"> un darbinieku tualete. Skolā k</w:t>
            </w:r>
            <w:bookmarkStart w:id="0" w:name="_GoBack"/>
            <w:bookmarkEnd w:id="0"/>
            <w:r>
              <w:rPr>
                <w:rStyle w:val="Gwtextcompositecellchild"/>
                <w:sz w:val="24"/>
                <w:lang w:val="lv-LV"/>
              </w:rPr>
              <w:t xml:space="preserve">opējais sanitāro ierīču skaits – meitenēm 20 klozetpodi, 10 izlietnes, zēniem – 13 klozetpodi, 14 pisuāri, 10 izlietnes. Visās tualešu priekštelpās ir izlietnes. Visām tualetes kabīnēm ir durvis. Pie sporta zāles ir atsevišķas ģērbtuves meitenēm un zēniem, pie katras ģērbtuves ierīkotas dušas telpas, katrā ģērbtuvē ierīkotas divas roku mazgātnes, katrā dušas telpā – 3 dušas ierīces, starp dušas ierīcēm ierīkotas necaurspīdīgas, gludas, viegli mazgājamas starpsienas. Pie katras ģērbtuves ir tualetes telpa ar klozetpodu un roku mazgātni. Visās tualetēs nodrošinātas šķidrās ziepes roku mazgāšanai, tualetes papīrs, 1.stāvā - vienreizējās lietošanas roku susināšanas līdzekļi, 2. un 3.stāvā uzstādītas roku žāvēšanas ierīces, tualetēs pie sporta zāles – roku žāvēšanas ierīces. </w:t>
            </w:r>
            <w:r>
              <w:rPr>
                <w:sz w:val="24"/>
                <w:lang w:val="lv-LV"/>
              </w:rPr>
              <w:t>Kontroles laikā telpu uzkopšanas režīms ir atbilstošs higiēnas prasībām, visas telpas un to iekārtas ir tīras un darba kārtībā.</w:t>
            </w:r>
            <w:r>
              <w:rPr>
                <w:rStyle w:val="Gwtextcompositecellchild"/>
                <w:lang w:val="lv-LV"/>
              </w:rPr>
              <w:t xml:space="preserve"> </w:t>
            </w:r>
          </w:p>
          <w:p>
            <w:pPr>
              <w:pStyle w:val="Normal"/>
              <w:tabs>
                <w:tab w:val="clear" w:pos="720"/>
                <w:tab w:val="left" w:pos="252" w:leader="none"/>
                <w:tab w:val="left" w:pos="432" w:leader="none"/>
                <w:tab w:val="left" w:pos="702" w:leader="none"/>
                <w:tab w:val="left" w:pos="993" w:leader="none"/>
              </w:tabs>
              <w:spacing w:before="60" w:after="60"/>
              <w:jc w:val="both"/>
              <w:textAlignment w:val="auto"/>
              <w:rPr>
                <w:lang w:val="lv-LV"/>
              </w:rPr>
            </w:pPr>
            <w:r>
              <w:rPr>
                <w:lang w:val="lv-LV"/>
              </w:rPr>
              <w:t xml:space="preserve">   </w:t>
            </w:r>
            <w:r>
              <w:rPr>
                <w:rStyle w:val="Gwtextcompositecellchild"/>
                <w:sz w:val="24"/>
                <w:lang w:val="lv-LV"/>
              </w:rPr>
              <w:t>Atbilstoši Inspekcijai sniegtai informācijai</w:t>
            </w:r>
            <w:r>
              <w:rPr>
                <w:sz w:val="24"/>
                <w:lang w:val="lv-LV"/>
              </w:rPr>
              <w:t xml:space="preserve"> </w:t>
            </w:r>
            <w:r>
              <w:rPr>
                <w:i/>
                <w:sz w:val="24"/>
                <w:lang w:val="lv-LV"/>
              </w:rPr>
              <w:t>Nometnē</w:t>
            </w:r>
            <w:r>
              <w:rPr>
                <w:sz w:val="24"/>
                <w:lang w:val="lv-LV"/>
              </w:rPr>
              <w:t xml:space="preserve"> tiks nodrošināti epidemioloģiskās drošības pasākumi atbilstoši 2023.gada 22.maijā aktualizētajām vadlīnijām piesardzības pasākumiem bērnu nometņu organizētājiem. Ikvienam nometnes darbiniekam, kas darbojas saskarsmē ar bērniem, ir obligāta </w:t>
            </w:r>
            <w:r>
              <w:rPr>
                <w:rFonts w:eastAsia="Calibri"/>
                <w:sz w:val="24"/>
                <w:lang w:val="lv-LV"/>
              </w:rPr>
              <w:t>ģimenes ārsta izziņas saņemšana (veidlapa 27/u).</w:t>
            </w:r>
            <w:r>
              <w:rPr>
                <w:lang w:val="lv-LV"/>
              </w:rPr>
              <w:t xml:space="preserve">  </w:t>
            </w:r>
            <w:r>
              <w:rPr>
                <w:sz w:val="24"/>
                <w:lang w:val="lv-LV"/>
              </w:rPr>
              <w:t>Epidemioloģiski drošas nometnes norisei</w:t>
            </w:r>
            <w:r>
              <w:rPr>
                <w:lang w:val="lv-LV"/>
              </w:rPr>
              <w:t xml:space="preserve"> </w:t>
            </w:r>
            <w:r>
              <w:rPr>
                <w:sz w:val="24"/>
                <w:lang w:val="lv-LV"/>
              </w:rPr>
              <w:t xml:space="preserve">tiks paredzēts: nometnes darbinieku un dalībnieku veselības skrinings, veicot </w:t>
            </w:r>
            <w:r>
              <w:rPr>
                <w:sz w:val="24"/>
                <w:u w:val="single"/>
                <w:lang w:val="lv-LV"/>
              </w:rPr>
              <w:t>vizuālu</w:t>
            </w:r>
            <w:r>
              <w:rPr>
                <w:sz w:val="24"/>
                <w:lang w:val="lv-LV"/>
              </w:rPr>
              <w:t xml:space="preserve"> </w:t>
            </w:r>
            <w:r>
              <w:rPr>
                <w:sz w:val="24"/>
                <w:u w:val="single"/>
                <w:lang w:val="lv-LV"/>
              </w:rPr>
              <w:t>novērtējumu</w:t>
            </w:r>
            <w:r>
              <w:rPr>
                <w:sz w:val="24"/>
                <w:lang w:val="lv-LV"/>
              </w:rPr>
              <w:t xml:space="preserve"> katru dienu visu nometnes norises laiku; regulāra telpu vēdināšana; bērnu un darbinieku roku higiēnas ievērošana; </w:t>
            </w:r>
            <w:r>
              <w:rPr>
                <w:sz w:val="24"/>
                <w:u w:val="single"/>
                <w:lang w:val="lv-LV"/>
              </w:rPr>
              <w:t>darbinieku</w:t>
            </w:r>
            <w:r>
              <w:rPr>
                <w:sz w:val="24"/>
                <w:lang w:val="lv-LV"/>
              </w:rPr>
              <w:t xml:space="preserve"> roku dezinfekcija – ir nodrošināts 70% spirtu saturošs dezinfekcijas līdzeklis;</w:t>
            </w:r>
            <w:r>
              <w:rPr>
                <w:rStyle w:val="Gwtextcompositecellchild"/>
                <w:sz w:val="24"/>
                <w:lang w:val="lv-LV"/>
              </w:rPr>
              <w:t xml:space="preserve"> tiks veikti telpu un aprīkojuma uzkopšanas pasākumi,- </w:t>
            </w:r>
            <w:r>
              <w:rPr>
                <w:rFonts w:eastAsia="Calibri"/>
                <w:i/>
                <w:sz w:val="24"/>
                <w:lang w:val="lv-LV"/>
              </w:rPr>
              <w:t>Nometnes</w:t>
            </w:r>
            <w:r>
              <w:rPr>
                <w:rFonts w:eastAsia="Calibri"/>
                <w:sz w:val="24"/>
                <w:lang w:val="lv-LV"/>
              </w:rPr>
              <w:t xml:space="preserve"> telpu mitrā uzkopšana vienu reizi dienā, tualetes telpu mitrā</w:t>
            </w:r>
            <w:r>
              <w:rPr>
                <w:rFonts w:eastAsia="Calibri"/>
                <w:color w:val="00B050"/>
                <w:sz w:val="24"/>
                <w:lang w:val="lv-LV"/>
              </w:rPr>
              <w:t xml:space="preserve"> </w:t>
            </w:r>
            <w:r>
              <w:rPr>
                <w:rFonts w:eastAsia="Calibri"/>
                <w:sz w:val="24"/>
                <w:lang w:val="lv-LV"/>
              </w:rPr>
              <w:t>uzkopšana vismaz reizi 3 stundās</w:t>
            </w:r>
            <w:r>
              <w:rPr>
                <w:sz w:val="24"/>
                <w:lang w:val="lv-LV"/>
              </w:rPr>
              <w:t xml:space="preserve">. </w:t>
            </w:r>
            <w:r>
              <w:rPr>
                <w:i/>
                <w:sz w:val="24"/>
                <w:lang w:val="lv-LV"/>
              </w:rPr>
              <w:t>Nometne</w:t>
            </w:r>
            <w:r>
              <w:rPr>
                <w:sz w:val="24"/>
                <w:lang w:val="lv-LV"/>
              </w:rPr>
              <w:t xml:space="preserve"> tiks nodrošināta ar pirmās palīdzības aptieciņu. </w:t>
            </w:r>
            <w:r>
              <w:rPr>
                <w:i/>
                <w:sz w:val="24"/>
                <w:lang w:val="lv-LV"/>
              </w:rPr>
              <w:t>Nometnes</w:t>
            </w:r>
            <w:r>
              <w:rPr>
                <w:sz w:val="24"/>
                <w:lang w:val="lv-LV"/>
              </w:rPr>
              <w:t xml:space="preserve"> darbībai būs piesaistīts veselības aprūpes speciālists –  Skolas medmāsa.</w:t>
            </w:r>
          </w:p>
          <w:p>
            <w:pPr>
              <w:pStyle w:val="Normal"/>
              <w:overflowPunct w:val="false"/>
              <w:ind w:right="6" w:hanging="0"/>
              <w:jc w:val="both"/>
              <w:rPr>
                <w:b/>
                <w:b/>
                <w:sz w:val="24"/>
                <w:lang w:val="lv-LV"/>
              </w:rPr>
            </w:pPr>
            <w:r>
              <w:rPr>
                <w:b/>
                <w:sz w:val="24"/>
                <w:lang w:val="lv-LV"/>
              </w:rPr>
              <w:t xml:space="preserve">6.2. Iekštelpu virsmu apdare </w:t>
            </w:r>
          </w:p>
          <w:p>
            <w:pPr>
              <w:pStyle w:val="Normal"/>
              <w:overflowPunct w:val="false"/>
              <w:ind w:right="6" w:hanging="0"/>
              <w:jc w:val="both"/>
              <w:rPr>
                <w:b/>
                <w:b/>
                <w:sz w:val="24"/>
                <w:lang w:val="lv-LV"/>
              </w:rPr>
            </w:pPr>
            <w:r>
              <w:rPr>
                <w:sz w:val="24"/>
                <w:lang w:val="lv-LV"/>
              </w:rPr>
              <w:t xml:space="preserve">   </w:t>
            </w:r>
            <w:r>
              <w:rPr>
                <w:sz w:val="24"/>
                <w:lang w:val="lv-LV"/>
              </w:rPr>
              <w:t>Telpu apdarei izmantoti viegli tīrāmi, dezinficējami, telpu funkcijai atbilstoši apdares materiāli. Grīdas segums – linolejs, vestibilos – flīzes. Sienas – krāsotas, tualetēs, dušās – grīdas un sienas – flīžu segums, segums nav bojāts, viegli kopjams.</w:t>
            </w:r>
          </w:p>
          <w:p>
            <w:pPr>
              <w:pStyle w:val="Normal"/>
              <w:overflowPunct w:val="false"/>
              <w:ind w:right="6" w:hanging="0"/>
              <w:jc w:val="both"/>
              <w:rPr>
                <w:sz w:val="24"/>
                <w:lang w:val="lv-LV"/>
              </w:rPr>
            </w:pPr>
            <w:r>
              <w:rPr>
                <w:b/>
                <w:sz w:val="24"/>
                <w:lang w:val="lv-LV"/>
              </w:rPr>
              <w:t>6.3. Apgaismojums</w:t>
            </w:r>
            <w:r>
              <w:rPr>
                <w:sz w:val="24"/>
                <w:lang w:val="lv-LV"/>
              </w:rPr>
              <w:t xml:space="preserve"> </w:t>
            </w:r>
          </w:p>
          <w:p>
            <w:pPr>
              <w:pStyle w:val="Normal"/>
              <w:overflowPunct w:val="false"/>
              <w:ind w:right="6" w:hanging="0"/>
              <w:jc w:val="both"/>
              <w:rPr>
                <w:sz w:val="24"/>
                <w:lang w:val="lv-LV"/>
              </w:rPr>
            </w:pPr>
            <w:r>
              <w:rPr>
                <w:sz w:val="24"/>
                <w:lang w:val="lv-LV"/>
              </w:rPr>
              <w:t xml:space="preserve">   </w:t>
            </w:r>
            <w:r>
              <w:rPr>
                <w:sz w:val="24"/>
                <w:lang w:val="lv-LV"/>
              </w:rPr>
              <w:t xml:space="preserve">Telpās nodrošināts mākslīgais un dabīgais apgaismojums. Visās mācību telpās ir plaši logi un jaunā tipa luminiscējošās dienasgaismas lampas. Mākslīgā apgaismojuma mērījumi netika veikti.  Vizuāli vērtējot, mākslīgā apgaismojuma līmenis telpās ir pietiekams. </w:t>
            </w:r>
          </w:p>
          <w:p>
            <w:pPr>
              <w:pStyle w:val="Normal"/>
              <w:overflowPunct w:val="false"/>
              <w:ind w:right="6" w:hanging="0"/>
              <w:jc w:val="both"/>
              <w:rPr>
                <w:b/>
                <w:b/>
                <w:sz w:val="24"/>
                <w:lang w:val="lv-LV"/>
              </w:rPr>
            </w:pPr>
            <w:r>
              <w:rPr>
                <w:b/>
                <w:sz w:val="24"/>
                <w:lang w:val="lv-LV"/>
              </w:rPr>
              <w:t xml:space="preserve">6.4. Siltumapgāde </w:t>
            </w:r>
          </w:p>
          <w:p>
            <w:pPr>
              <w:pStyle w:val="Normal"/>
              <w:overflowPunct w:val="false"/>
              <w:ind w:right="6" w:hanging="0"/>
              <w:jc w:val="both"/>
              <w:rPr>
                <w:b/>
                <w:b/>
                <w:sz w:val="24"/>
                <w:lang w:val="lv-LV"/>
              </w:rPr>
            </w:pPr>
            <w:r>
              <w:rPr>
                <w:sz w:val="24"/>
                <w:lang w:val="lv-LV"/>
              </w:rPr>
              <w:t xml:space="preserve">   </w:t>
            </w:r>
            <w:r>
              <w:rPr>
                <w:sz w:val="24"/>
                <w:lang w:val="lv-LV"/>
              </w:rPr>
              <w:t>Centralizēta.</w:t>
            </w:r>
          </w:p>
          <w:p>
            <w:pPr>
              <w:pStyle w:val="Normal"/>
              <w:overflowPunct w:val="false"/>
              <w:ind w:right="6" w:hanging="0"/>
              <w:jc w:val="both"/>
              <w:textAlignment w:val="auto"/>
              <w:rPr>
                <w:b/>
                <w:b/>
                <w:sz w:val="24"/>
                <w:lang w:val="lv-LV"/>
              </w:rPr>
            </w:pPr>
            <w:r>
              <w:rPr>
                <w:b/>
                <w:sz w:val="24"/>
                <w:lang w:val="lv-LV"/>
              </w:rPr>
              <w:t xml:space="preserve">6.5. Gaisa apmaiņa </w:t>
            </w:r>
          </w:p>
          <w:p>
            <w:pPr>
              <w:pStyle w:val="Normal"/>
              <w:overflowPunct w:val="false"/>
              <w:ind w:right="6" w:hanging="0"/>
              <w:jc w:val="both"/>
              <w:textAlignment w:val="auto"/>
              <w:rPr>
                <w:b/>
                <w:b/>
                <w:sz w:val="24"/>
                <w:lang w:val="lv-LV"/>
              </w:rPr>
            </w:pPr>
            <w:r>
              <w:rPr>
                <w:sz w:val="24"/>
                <w:lang w:val="lv-LV"/>
              </w:rPr>
              <w:t xml:space="preserve">   </w:t>
            </w:r>
            <w:r>
              <w:rPr>
                <w:sz w:val="24"/>
                <w:lang w:val="lv-LV"/>
              </w:rPr>
              <w:t>Telpās nodrošināta iespēja veikt dabisko vēdināšanu caur atveramiem logiem. Visās tualetēs un dušas telpās ierīkota mehāniskā pieplūdes un vilkmes ventilācija.</w:t>
            </w:r>
          </w:p>
          <w:p>
            <w:pPr>
              <w:pStyle w:val="Normal"/>
              <w:overflowPunct w:val="false"/>
              <w:ind w:right="6" w:hanging="0"/>
              <w:jc w:val="both"/>
              <w:rPr>
                <w:b/>
                <w:b/>
                <w:sz w:val="24"/>
                <w:lang w:val="lv-LV"/>
              </w:rPr>
            </w:pPr>
            <w:r>
              <w:rPr>
                <w:b/>
                <w:sz w:val="24"/>
                <w:lang w:val="lv-LV"/>
              </w:rPr>
              <w:t xml:space="preserve">6.6. Ūdens apgāde </w:t>
            </w:r>
          </w:p>
          <w:p>
            <w:pPr>
              <w:pStyle w:val="Normal"/>
              <w:overflowPunct w:val="false"/>
              <w:ind w:right="6" w:hanging="0"/>
              <w:jc w:val="both"/>
              <w:rPr>
                <w:b/>
                <w:b/>
                <w:sz w:val="24"/>
                <w:lang w:val="lv-LV"/>
              </w:rPr>
            </w:pPr>
            <w:r>
              <w:rPr>
                <w:b/>
                <w:sz w:val="24"/>
                <w:lang w:val="lv-LV"/>
              </w:rPr>
              <w:t xml:space="preserve">  </w:t>
            </w:r>
            <w:r>
              <w:rPr>
                <w:sz w:val="24"/>
                <w:lang w:val="lv-LV"/>
              </w:rPr>
              <w:t>Centralizēta – no SIA “Liepājas ūdens” Liepājas pilsētas ūdensapgādes sistēmas. Dzeramais ūdens atbilst dzeramā ūdens obligātajām nekaitīguma prasībām. Karstā ūdens padeve centralizēta no SIA “Liepājas enerģija”. Karstais ūdens nodrošināts pie visām izlietnēm un dušās.</w:t>
            </w:r>
          </w:p>
          <w:p>
            <w:pPr>
              <w:pStyle w:val="Normal"/>
              <w:overflowPunct w:val="false"/>
              <w:ind w:right="6" w:hanging="0"/>
              <w:textAlignment w:val="auto"/>
              <w:rPr>
                <w:sz w:val="24"/>
                <w:lang w:val="lv-LV"/>
              </w:rPr>
            </w:pPr>
            <w:r>
              <w:rPr>
                <w:b/>
                <w:sz w:val="24"/>
                <w:lang w:val="lv-LV"/>
              </w:rPr>
              <w:t>6.7. Kanalizācijas sistēma</w:t>
            </w:r>
            <w:r>
              <w:rPr>
                <w:sz w:val="24"/>
                <w:lang w:val="lv-LV"/>
              </w:rPr>
              <w:t xml:space="preserve"> </w:t>
            </w:r>
          </w:p>
          <w:p>
            <w:pPr>
              <w:pStyle w:val="Normal"/>
              <w:overflowPunct w:val="false"/>
              <w:ind w:right="6" w:hanging="0"/>
              <w:textAlignment w:val="auto"/>
              <w:rPr>
                <w:sz w:val="24"/>
                <w:lang w:val="lv-LV"/>
              </w:rPr>
            </w:pPr>
            <w:r>
              <w:rPr>
                <w:sz w:val="24"/>
                <w:lang w:val="lv-LV"/>
              </w:rPr>
              <w:t xml:space="preserve">   </w:t>
            </w:r>
            <w:r>
              <w:rPr>
                <w:sz w:val="24"/>
                <w:lang w:val="lv-LV"/>
              </w:rPr>
              <w:t>Centralizēta</w:t>
            </w:r>
          </w:p>
          <w:p>
            <w:pPr>
              <w:pStyle w:val="Normal"/>
              <w:overflowPunct w:val="false"/>
              <w:ind w:right="6" w:hanging="0"/>
              <w:jc w:val="both"/>
              <w:textAlignment w:val="auto"/>
              <w:rPr>
                <w:b/>
                <w:b/>
                <w:sz w:val="24"/>
                <w:lang w:val="lv-LV"/>
              </w:rPr>
            </w:pPr>
            <w:r>
              <w:rPr>
                <w:b/>
                <w:sz w:val="24"/>
                <w:lang w:val="lv-LV"/>
              </w:rPr>
              <w:t xml:space="preserve">6.8. Teritorijas labiekārtošana </w:t>
            </w:r>
          </w:p>
          <w:p>
            <w:pPr>
              <w:pStyle w:val="Normal"/>
              <w:overflowPunct w:val="false"/>
              <w:ind w:right="6" w:hanging="0"/>
              <w:jc w:val="both"/>
              <w:textAlignment w:val="auto"/>
              <w:rPr>
                <w:b/>
                <w:b/>
                <w:sz w:val="24"/>
                <w:lang w:val="lv-LV"/>
              </w:rPr>
            </w:pPr>
            <w:r>
              <w:rPr>
                <w:b/>
                <w:sz w:val="24"/>
                <w:lang w:val="lv-LV"/>
              </w:rPr>
              <w:t xml:space="preserve">   </w:t>
            </w:r>
            <w:r>
              <w:rPr>
                <w:sz w:val="24"/>
                <w:lang w:val="lv-LV"/>
              </w:rPr>
              <w:t>Teritorija ir labiekārtota, uzkopta, nodrošināta sadzīves atkritumu apsaimniekošana. Ir sporta zona (basketbola laukums, skrejceliņi, vingrošanas konstrukcijas) un saimniecības zona. Sporta laukumu segums – asfalts (skrejceliņi, basketbola laukums), pārējais segums - zāliens. Saimniecības zonā ir blīva seguma (asfaltēts) laukums sadzīves atkritumu konteineru novietošanai.</w:t>
            </w:r>
            <w:r>
              <w:rPr>
                <w:lang w:val="lv-LV"/>
              </w:rPr>
              <w:t xml:space="preserve"> </w:t>
            </w:r>
          </w:p>
          <w:p>
            <w:pPr>
              <w:pStyle w:val="Normal"/>
              <w:overflowPunct w:val="false"/>
              <w:ind w:right="6" w:hanging="0"/>
              <w:rPr>
                <w:b/>
                <w:b/>
                <w:sz w:val="24"/>
                <w:lang w:val="lv-LV"/>
              </w:rPr>
            </w:pPr>
            <w:r>
              <w:rPr>
                <w:b/>
                <w:sz w:val="24"/>
                <w:lang w:val="lv-LV"/>
              </w:rPr>
              <w:t xml:space="preserve">6.9. Vides pieejamība </w:t>
            </w:r>
          </w:p>
          <w:p>
            <w:pPr>
              <w:pStyle w:val="Normal"/>
              <w:overflowPunct w:val="false"/>
              <w:ind w:right="6" w:hanging="0"/>
              <w:rPr>
                <w:b/>
                <w:b/>
                <w:sz w:val="24"/>
                <w:lang w:val="lv-LV"/>
              </w:rPr>
            </w:pPr>
            <w:r>
              <w:rPr>
                <w:sz w:val="24"/>
                <w:lang w:val="lv-LV"/>
              </w:rPr>
              <w:t xml:space="preserve">   </w:t>
            </w:r>
            <w:r>
              <w:rPr>
                <w:sz w:val="24"/>
                <w:lang w:val="lv-LV"/>
              </w:rPr>
              <w:t>Nav vērtēta</w:t>
            </w:r>
          </w:p>
          <w:p>
            <w:pPr>
              <w:pStyle w:val="Normal"/>
              <w:ind w:right="6" w:hanging="0"/>
              <w:jc w:val="both"/>
              <w:rPr>
                <w:b/>
                <w:b/>
                <w:sz w:val="24"/>
                <w:lang w:val="lv-LV"/>
              </w:rPr>
            </w:pPr>
            <w:r>
              <w:rPr>
                <w:b/>
                <w:sz w:val="24"/>
                <w:lang w:val="lv-LV"/>
              </w:rPr>
              <w:t>6.10. Riska faktoru novērtēšana un cita informācija -------</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b/>
                <w:b/>
                <w:sz w:val="24"/>
                <w:lang w:val="lv-LV"/>
              </w:rPr>
            </w:pPr>
            <w:r>
              <w:rPr>
                <w:b/>
                <w:caps/>
                <w:sz w:val="24"/>
                <w:lang w:val="lv-LV"/>
              </w:rPr>
              <w:t xml:space="preserve">Slēdziens </w:t>
            </w:r>
          </w:p>
          <w:p>
            <w:pPr>
              <w:pStyle w:val="Normal"/>
              <w:tabs>
                <w:tab w:val="clear" w:pos="720"/>
                <w:tab w:val="left" w:pos="252" w:leader="none"/>
                <w:tab w:val="left" w:pos="993" w:leader="none"/>
              </w:tabs>
              <w:spacing w:before="60" w:after="60"/>
              <w:jc w:val="both"/>
              <w:rPr>
                <w:b/>
                <w:b/>
                <w:sz w:val="24"/>
                <w:lang w:val="lv-LV"/>
              </w:rPr>
            </w:pPr>
            <w:r>
              <w:rPr>
                <w:b/>
                <w:caps/>
                <w:sz w:val="24"/>
                <w:lang w:val="lv-LV"/>
              </w:rPr>
              <w:t xml:space="preserve">    </w:t>
            </w:r>
            <w:r>
              <w:rPr>
                <w:sz w:val="24"/>
                <w:lang w:val="lv-LV"/>
              </w:rPr>
              <w:t xml:space="preserve">Liepājas 8. vidusskola Dunikas ielā 9/11, Liepājā, </w:t>
            </w:r>
            <w:r>
              <w:rPr>
                <w:sz w:val="24"/>
                <w:u w:val="single"/>
                <w:lang w:val="lv-LV"/>
              </w:rPr>
              <w:t>atbilst</w:t>
            </w:r>
            <w:r>
              <w:rPr>
                <w:sz w:val="24"/>
                <w:lang w:val="lv-LV"/>
              </w:rPr>
              <w:t xml:space="preserve"> higiēnas prasībām bērnu dienas nometnes “Veselīga dzīvesveida nometne “Baudi dzīvi veselīgi!”” darbības uzsākšanai.</w:t>
            </w:r>
          </w:p>
        </w:tc>
      </w:tr>
      <w:tr>
        <w:trPr/>
        <w:tc>
          <w:tcPr>
            <w:tcW w:w="9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42" w:leader="none"/>
                <w:tab w:val="left" w:pos="993" w:leader="none"/>
              </w:tabs>
              <w:spacing w:before="60" w:after="60"/>
              <w:ind w:left="0" w:firstLine="72"/>
              <w:jc w:val="both"/>
              <w:rPr>
                <w:b/>
                <w:b/>
                <w:sz w:val="24"/>
                <w:lang w:val="lv-LV"/>
              </w:rPr>
            </w:pPr>
            <w:r>
              <w:rPr>
                <w:b/>
                <w:sz w:val="24"/>
                <w:lang w:val="lv-LV"/>
              </w:rPr>
              <w:t>Rekomendējamie pasākumi ------</w:t>
            </w:r>
          </w:p>
        </w:tc>
      </w:tr>
    </w:tbl>
    <w:p>
      <w:pPr>
        <w:pStyle w:val="Normal"/>
        <w:jc w:val="both"/>
        <w:rPr>
          <w:sz w:val="24"/>
          <w:lang w:val="lv-LV"/>
        </w:rPr>
      </w:pPr>
      <w:r>
        <w:rPr>
          <w:sz w:val="24"/>
          <w:lang w:val="lv-LV"/>
        </w:rPr>
      </w:r>
    </w:p>
    <w:p>
      <w:pPr>
        <w:pStyle w:val="Normal"/>
        <w:jc w:val="both"/>
        <w:rPr>
          <w:sz w:val="24"/>
          <w:lang w:val="lv-LV"/>
        </w:rPr>
      </w:pPr>
      <w:r>
        <w:rPr>
          <w:sz w:val="24"/>
          <w:lang w:val="lv-LV"/>
        </w:rPr>
      </w:r>
    </w:p>
    <w:tbl>
      <w:tblPr>
        <w:tblW w:w="9356" w:type="dxa"/>
        <w:jc w:val="left"/>
        <w:tblInd w:w="108" w:type="dxa"/>
        <w:tblCellMar>
          <w:top w:w="0" w:type="dxa"/>
          <w:left w:w="108" w:type="dxa"/>
          <w:bottom w:w="0" w:type="dxa"/>
          <w:right w:w="108" w:type="dxa"/>
        </w:tblCellMar>
        <w:tblLook w:val="04a0"/>
      </w:tblPr>
      <w:tblGrid>
        <w:gridCol w:w="6160"/>
        <w:gridCol w:w="3086"/>
        <w:gridCol w:w="110"/>
      </w:tblGrid>
      <w:tr>
        <w:trPr/>
        <w:tc>
          <w:tcPr>
            <w:tcW w:w="6160" w:type="dxa"/>
            <w:tcBorders/>
            <w:shd w:fill="auto" w:val="clear"/>
          </w:tcPr>
          <w:p>
            <w:pPr>
              <w:pStyle w:val="Normal"/>
              <w:rPr>
                <w:sz w:val="24"/>
                <w:lang w:val="lv-LV"/>
              </w:rPr>
            </w:pPr>
            <w:r>
              <w:rPr>
                <w:sz w:val="24"/>
                <w:lang w:val="lv-LV"/>
              </w:rPr>
              <w:t xml:space="preserve">Sabiedrības veselības departamenta  </w:t>
            </w:r>
          </w:p>
          <w:p>
            <w:pPr>
              <w:pStyle w:val="Normal"/>
              <w:rPr>
                <w:sz w:val="24"/>
                <w:lang w:val="lv-LV"/>
              </w:rPr>
            </w:pPr>
            <w:r>
              <w:rPr>
                <w:sz w:val="24"/>
                <w:lang w:val="lv-LV"/>
              </w:rPr>
              <w:t>Kurzemes kontroles nodaļas higiēnas ārste</w:t>
            </w:r>
          </w:p>
        </w:tc>
        <w:tc>
          <w:tcPr>
            <w:tcW w:w="3086" w:type="dxa"/>
            <w:tcBorders/>
            <w:shd w:fill="auto" w:val="clear"/>
          </w:tcPr>
          <w:p>
            <w:pPr>
              <w:pStyle w:val="Normal"/>
              <w:rPr>
                <w:sz w:val="24"/>
                <w:lang w:val="lv-LV"/>
              </w:rPr>
            </w:pPr>
            <w:r>
              <w:rPr>
                <w:sz w:val="24"/>
                <w:lang w:val="lv-LV"/>
              </w:rPr>
            </w:r>
          </w:p>
          <w:p>
            <w:pPr>
              <w:pStyle w:val="Normal"/>
              <w:rPr>
                <w:sz w:val="24"/>
                <w:lang w:val="lv-LV"/>
              </w:rPr>
            </w:pPr>
            <w:r>
              <w:rPr>
                <w:sz w:val="24"/>
                <w:lang w:val="lv-LV"/>
              </w:rPr>
              <w:t>Svetlana Juņina</w:t>
            </w:r>
          </w:p>
          <w:p>
            <w:pPr>
              <w:pStyle w:val="Normal"/>
              <w:rPr>
                <w:sz w:val="24"/>
                <w:lang w:val="lv-LV"/>
              </w:rPr>
            </w:pPr>
            <w:r>
              <w:rPr>
                <w:sz w:val="24"/>
                <w:lang w:val="lv-LV"/>
              </w:rPr>
            </w:r>
          </w:p>
        </w:tc>
        <w:tc>
          <w:tcPr>
            <w:tcW w:w="110" w:type="dxa"/>
            <w:tcBorders/>
            <w:shd w:fill="auto" w:val="clear"/>
          </w:tcPr>
          <w:p>
            <w:pPr>
              <w:pStyle w:val="Normal"/>
              <w:rPr/>
            </w:pPr>
            <w:r>
              <w:rPr/>
            </w:r>
          </w:p>
        </w:tc>
      </w:tr>
      <w:tr>
        <w:trPr/>
        <w:tc>
          <w:tcPr>
            <w:tcW w:w="9356" w:type="dxa"/>
            <w:gridSpan w:val="3"/>
            <w:tcBorders/>
            <w:shd w:fill="auto" w:val="clear"/>
          </w:tcPr>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rPr>
            </w:pPr>
            <w:r>
              <w:rPr>
                <w:b w:val="false"/>
                <w:sz w:val="20"/>
                <w:szCs w:val="20"/>
              </w:rPr>
            </w:r>
          </w:p>
          <w:p>
            <w:pPr>
              <w:pStyle w:val="H4"/>
              <w:spacing w:before="0" w:after="0"/>
              <w:jc w:val="left"/>
              <w:rPr>
                <w:b w:val="false"/>
                <w:b w:val="false"/>
                <w:sz w:val="20"/>
                <w:szCs w:val="20"/>
                <w:lang w:val="en-GB" w:eastAsia="en-US"/>
              </w:rPr>
            </w:pPr>
            <w:r>
              <w:rPr>
                <w:b w:val="false"/>
                <w:sz w:val="20"/>
                <w:szCs w:val="20"/>
              </w:rPr>
              <w:t>Svetlana Juņina, 63423795, 26481579</w:t>
            </w:r>
          </w:p>
        </w:tc>
      </w:tr>
      <w:tr>
        <w:trPr>
          <w:trHeight w:val="319" w:hRule="atLeast"/>
        </w:trPr>
        <w:tc>
          <w:tcPr>
            <w:tcW w:w="9356" w:type="dxa"/>
            <w:gridSpan w:val="3"/>
            <w:tcBorders/>
            <w:shd w:fill="auto" w:val="clear"/>
          </w:tcPr>
          <w:p>
            <w:pPr>
              <w:pStyle w:val="H4"/>
              <w:spacing w:before="0" w:after="0"/>
              <w:jc w:val="left"/>
              <w:rPr>
                <w:b w:val="false"/>
                <w:b w:val="false"/>
                <w:sz w:val="20"/>
                <w:szCs w:val="20"/>
                <w:lang w:val="en-GB" w:eastAsia="en-US"/>
              </w:rPr>
            </w:pPr>
            <w:r>
              <w:rPr>
                <w:b w:val="false"/>
                <w:sz w:val="20"/>
                <w:szCs w:val="20"/>
              </w:rPr>
              <w:t>svetlana.junina@vi.gov.lv</w:t>
            </w:r>
          </w:p>
        </w:tc>
      </w:tr>
    </w:tbl>
    <w:p>
      <w:pPr>
        <w:pStyle w:val="H4"/>
        <w:spacing w:before="0" w:after="0"/>
        <w:jc w:val="left"/>
        <w:rPr/>
      </w:pPr>
      <w:r>
        <w:rPr/>
      </w:r>
    </w:p>
    <w:sectPr>
      <w:headerReference w:type="default" r:id="rId2"/>
      <w:headerReference w:type="first" r:id="rId3"/>
      <w:footerReference w:type="default" r:id="rId4"/>
      <w:footerReference w:type="first" r:id="rId5"/>
      <w:type w:val="nextPage"/>
      <w:pgSz w:w="11906" w:h="16838"/>
      <w:pgMar w:left="1701" w:right="851" w:header="567" w:top="1134" w:footer="284"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lektronikaisparaksts"/>
      <w:rPr>
        <w:sz w:val="19"/>
        <w:szCs w:val="19"/>
      </w:rPr>
    </w:pPr>
    <w:r>
      <w:rPr>
        <w:sz w:val="19"/>
        <w:szCs w:val="19"/>
      </w:rPr>
      <w:t>DOKUMENTS PARAKSTĪTS AR DROŠU ELEKTRONISKO PARAKSTU, KAS SATUR LAIKA ZĪMOGU</w:t>
    </w:r>
  </w:p>
  <w:p>
    <w:pPr>
      <w:pStyle w:val="Footer"/>
      <w:rPr>
        <w:sz w:val="20"/>
        <w:lang w:val="lv-LV"/>
      </w:rPr>
    </w:pPr>
    <w:r>
      <w:rPr>
        <w:sz w:val="20"/>
        <w:lang w:val="lv-LV"/>
      </w:rPr>
    </w:r>
  </w:p>
  <w:p>
    <w:pPr>
      <w:pStyle w:val="Footer"/>
      <w:rPr>
        <w:sz w:val="20"/>
      </w:rPr>
    </w:pPr>
    <w:r>
      <w:rPr>
        <w:sz w:val="20"/>
      </w:rPr>
      <w:t xml:space="preserve">F113-v4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lektronikaisparaksts"/>
      <w:rPr>
        <w:sz w:val="19"/>
        <w:szCs w:val="19"/>
      </w:rPr>
    </w:pPr>
    <w:r>
      <w:rPr>
        <w:sz w:val="19"/>
        <w:szCs w:val="19"/>
      </w:rPr>
      <w:t>DOKUMENTS PARAKSTĪTS AR DROŠU ELEKTRONISKO PARAKSTU, KAS SATUR LAIKA ZĪMOGU</w:t>
    </w:r>
  </w:p>
  <w:p>
    <w:pPr>
      <w:pStyle w:val="Footer"/>
      <w:rPr>
        <w:sz w:val="20"/>
        <w:lang w:val="lv-LV"/>
      </w:rPr>
    </w:pPr>
    <w:r>
      <w:rPr>
        <w:sz w:val="20"/>
        <w:lang w:val="lv-LV"/>
      </w:rPr>
    </w:r>
  </w:p>
  <w:p>
    <w:pPr>
      <w:pStyle w:val="Footer"/>
      <w:rPr>
        <w:sz w:val="20"/>
      </w:rPr>
    </w:pPr>
    <w:r>
      <w:rPr>
        <w:sz w:val="20"/>
      </w:rPr>
      <w:t xml:space="preserve">F113-v4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1" allowOverlap="1" relativeHeight="3">
              <wp:simplePos x="0" y="0"/>
              <wp:positionH relativeFrom="page">
                <wp:posOffset>3925570</wp:posOffset>
              </wp:positionH>
              <wp:positionV relativeFrom="paragraph">
                <wp:posOffset>6985</wp:posOffset>
              </wp:positionV>
              <wp:extent cx="9969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99695" cy="175260"/>
                      </a:xfrm>
                      <a:prstGeom prst="rect"/>
                      <a:solidFill>
                        <a:srgbClr val="FFFFFF">
                          <a:alpha val="0"/>
                        </a:srgbClr>
                      </a:solidFill>
                    </wps:spPr>
                    <wps:txbx>
                      <w:txbxContent>
                        <w:p>
                          <w:pPr>
                            <w:pStyle w:val="Header"/>
                            <w:pBdr/>
                            <w:jc w:val="center"/>
                            <w:rPr/>
                          </w:pPr>
                          <w:r>
                            <w:rPr>
                              <w:rStyle w:val="Pagenumber"/>
                              <w:sz w:val="24"/>
                            </w:rPr>
                            <w:fldChar w:fldCharType="begin"/>
                          </w:r>
                          <w:r>
                            <w:rPr>
                              <w:rStyle w:val="Pagenumber"/>
                              <w:sz w:val="24"/>
                            </w:rPr>
                            <w:instrText>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85pt;height:13.8pt;mso-wrap-distance-left:0pt;mso-wrap-distance-right:0pt;mso-wrap-distance-top:0pt;mso-wrap-distance-bottom:0pt;margin-top:0.55pt;mso-position-vertical-relative:text;margin-left:309.1pt;mso-position-horizontal-relative:page">
              <v:fill opacity="0f"/>
              <v:textbox inset="0in,0in,0in,0in">
                <w:txbxContent>
                  <w:p>
                    <w:pPr>
                      <w:pStyle w:val="Header"/>
                      <w:pBdr/>
                      <w:jc w:val="center"/>
                      <w:rPr/>
                    </w:pPr>
                    <w:r>
                      <w:rPr>
                        <w:rStyle w:val="Pagenumber"/>
                        <w:sz w:val="24"/>
                      </w:rPr>
                      <w:fldChar w:fldCharType="begin"/>
                    </w:r>
                    <w:r>
                      <w:rPr>
                        <w:rStyle w:val="Pagenumber"/>
                        <w:sz w:val="24"/>
                      </w:rPr>
                      <w:instrText> PAGE </w:instrText>
                    </w:r>
                    <w:r>
                      <w:rPr>
                        <w:rStyle w:val="Pagenumber"/>
                        <w:sz w:val="24"/>
                      </w:rPr>
                      <w:fldChar w:fldCharType="separate"/>
                    </w:r>
                    <w:r>
                      <w:rPr>
                        <w:rStyle w:val="Pagenumber"/>
                        <w:sz w:val="24"/>
                      </w:rPr>
                      <w:t>3</w:t>
                    </w:r>
                    <w:r>
                      <w:rPr>
                        <w:rStyle w:val="Pagenumber"/>
                        <w:sz w:val="24"/>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48" w:type="dxa"/>
      <w:jc w:val="left"/>
      <w:tblInd w:w="108" w:type="dxa"/>
      <w:tblCellMar>
        <w:top w:w="0" w:type="dxa"/>
        <w:left w:w="108" w:type="dxa"/>
        <w:bottom w:w="0" w:type="dxa"/>
        <w:right w:w="108" w:type="dxa"/>
      </w:tblCellMar>
      <w:tblLook w:val="04a0"/>
    </w:tblPr>
    <w:tblGrid>
      <w:gridCol w:w="6554"/>
      <w:gridCol w:w="2693"/>
    </w:tblGrid>
    <w:tr>
      <w:trPr/>
      <w:tc>
        <w:tcPr>
          <w:tcW w:w="6554" w:type="dxa"/>
          <w:tcBorders/>
          <w:shd w:fill="auto" w:val="clear"/>
          <w:vAlign w:val="center"/>
        </w:tcPr>
        <w:p>
          <w:pPr>
            <w:pStyle w:val="Heading2"/>
            <w:rPr>
              <w:b w:val="false"/>
              <w:b w:val="false"/>
              <w:bCs/>
              <w:sz w:val="24"/>
              <w:lang w:val="lv-LV"/>
            </w:rPr>
          </w:pPr>
          <w:r>
            <w:rPr>
              <w:b w:val="false"/>
              <w:bCs/>
              <w:sz w:val="24"/>
              <w:lang w:val="lv-LV"/>
            </w:rPr>
          </w:r>
        </w:p>
      </w:tc>
      <w:tc>
        <w:tcPr>
          <w:tcW w:w="2693" w:type="dxa"/>
          <w:tcBorders/>
          <w:shd w:fill="auto" w:val="clear"/>
          <w:vAlign w:val="center"/>
        </w:tcPr>
        <w:p>
          <w:pPr>
            <w:pStyle w:val="Heading2"/>
            <w:jc w:val="left"/>
            <w:rPr>
              <w:b w:val="false"/>
              <w:b w:val="false"/>
              <w:bCs/>
              <w:sz w:val="24"/>
              <w:lang w:val="lv-LV"/>
            </w:rPr>
          </w:pPr>
          <w:r>
            <w:rPr>
              <w:b w:val="false"/>
              <w:bCs/>
              <w:sz w:val="24"/>
              <w:lang w:val="lv-LV"/>
            </w:rPr>
            <w:t>Pielikums</w:t>
          </w:r>
        </w:p>
        <w:p>
          <w:pPr>
            <w:pStyle w:val="Normal"/>
            <w:ind w:left="-222" w:firstLine="222"/>
            <w:rPr>
              <w:sz w:val="24"/>
              <w:lang w:val="lv-LV"/>
            </w:rPr>
          </w:pPr>
          <w:r>
            <w:rPr>
              <w:sz w:val="24"/>
              <w:lang w:val="lv-LV"/>
            </w:rPr>
            <w:t>Veselības inspekcijas</w:t>
          </w:r>
        </w:p>
        <w:p>
          <w:pPr>
            <w:pStyle w:val="Normal"/>
            <w:rPr>
              <w:sz w:val="24"/>
              <w:u w:val="single"/>
              <w:lang w:val="lv-LV"/>
            </w:rPr>
          </w:pPr>
          <w:r>
            <w:rPr>
              <w:bCs/>
              <w:sz w:val="22"/>
              <w:szCs w:val="22"/>
              <w:u w:val="single"/>
              <w:lang w:val="lv-LV"/>
            </w:rPr>
            <w:t>18.10.2023</w:t>
          </w:r>
        </w:p>
        <w:p>
          <w:pPr>
            <w:pStyle w:val="Normal"/>
            <w:rPr>
              <w:sz w:val="24"/>
              <w:lang w:val="lv-LV"/>
            </w:rPr>
          </w:pPr>
          <w:r>
            <w:rPr>
              <w:sz w:val="24"/>
              <w:lang w:val="lv-LV"/>
            </w:rPr>
            <w:t>atzinumam</w:t>
          </w:r>
        </w:p>
        <w:p>
          <w:pPr>
            <w:pStyle w:val="Normal"/>
            <w:rPr>
              <w:sz w:val="24"/>
              <w:lang w:val="lv-LV"/>
            </w:rPr>
          </w:pPr>
          <w:r>
            <w:rPr>
              <w:sz w:val="24"/>
              <w:lang w:val="lv-LV"/>
            </w:rPr>
            <w:t>Nr</w:t>
          </w:r>
          <w:r>
            <w:rPr>
              <w:sz w:val="22"/>
              <w:szCs w:val="22"/>
              <w:u w:val="single"/>
              <w:lang w:val="lv-LV"/>
            </w:rPr>
            <w:t>.</w:t>
          </w:r>
          <w:r>
            <w:rPr>
              <w:bCs/>
              <w:sz w:val="22"/>
              <w:szCs w:val="22"/>
              <w:u w:val="single"/>
              <w:lang w:val="lv-LV"/>
            </w:rPr>
            <w:t>2.4.6.-14/989</w:t>
          </w:r>
        </w:p>
      </w:tc>
    </w:tr>
  </w:tbl>
  <w:p>
    <w:pPr>
      <w:pStyle w:val="Header"/>
      <w:jc w:val="center"/>
      <w:rPr>
        <w:sz w:val="20"/>
      </w:rPr>
    </w:pPr>
    <w:r>
      <w:rPr/>
      <w:drawing>
        <wp:inline distT="0" distB="0" distL="0" distR="0">
          <wp:extent cx="877570" cy="862965"/>
          <wp:effectExtent l="0" t="0" r="0" b="0"/>
          <wp:docPr id="2"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descr=""/>
                  <pic:cNvPicPr>
                    <a:picLocks noChangeAspect="1" noChangeArrowheads="1"/>
                  </pic:cNvPicPr>
                </pic:nvPicPr>
                <pic:blipFill>
                  <a:blip r:embed="rId1"/>
                  <a:srcRect l="43646" t="0" r="43329" b="29771"/>
                  <a:stretch>
                    <a:fillRect/>
                  </a:stretch>
                </pic:blipFill>
                <pic:spPr bwMode="auto">
                  <a:xfrm>
                    <a:off x="0" y="0"/>
                    <a:ext cx="877570" cy="862965"/>
                  </a:xfrm>
                  <a:prstGeom prst="rect">
                    <a:avLst/>
                  </a:prstGeom>
                </pic:spPr>
              </pic:pic>
            </a:graphicData>
          </a:graphic>
        </wp:inline>
      </w:drawing>
    </w:r>
  </w:p>
  <w:p>
    <w:pPr>
      <w:pStyle w:val="Header"/>
      <w:pBdr>
        <w:bottom w:val="single" w:sz="4" w:space="1" w:color="000000"/>
      </w:pBdr>
      <w:jc w:val="center"/>
      <w:rPr>
        <w:sz w:val="20"/>
      </w:rPr>
    </w:pPr>
    <w:r>
      <w:rPr/>
      <w:drawing>
        <wp:inline distT="0" distB="0" distL="0" distR="0">
          <wp:extent cx="2662555" cy="32194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38922" t="79065" r="39271" b="6574"/>
                  <a:stretch>
                    <a:fillRect/>
                  </a:stretch>
                </pic:blipFill>
                <pic:spPr bwMode="auto">
                  <a:xfrm>
                    <a:off x="0" y="0"/>
                    <a:ext cx="2662555" cy="321945"/>
                  </a:xfrm>
                  <a:prstGeom prst="rect">
                    <a:avLst/>
                  </a:prstGeom>
                </pic:spPr>
              </pic:pic>
            </a:graphicData>
          </a:graphic>
        </wp:inline>
      </w:drawing>
    </w:r>
  </w:p>
  <w:p>
    <w:pPr>
      <w:pStyle w:val="Normal"/>
      <w:jc w:val="center"/>
      <w:rPr>
        <w:sz w:val="20"/>
        <w:szCs w:val="20"/>
        <w:lang w:val="lv-LV"/>
      </w:rPr>
    </w:pPr>
    <w:r>
      <w:rPr>
        <w:sz w:val="20"/>
        <w:szCs w:val="20"/>
        <w:lang w:val="lv-LV"/>
      </w:rPr>
      <w:t>Klijānu iela 7, Rīga, LV-1012, faktiskā adrese: Pilsētas laukums 4, Kuldīga, Kuldīgas nov., LV-3301</w:t>
    </w:r>
  </w:p>
  <w:p>
    <w:pPr>
      <w:pStyle w:val="Normal"/>
      <w:jc w:val="center"/>
      <w:rPr>
        <w:sz w:val="20"/>
        <w:szCs w:val="20"/>
        <w:lang w:val="lv-LV"/>
      </w:rPr>
    </w:pPr>
    <w:r>
      <w:rPr>
        <w:sz w:val="20"/>
        <w:szCs w:val="20"/>
        <w:lang w:val="lv-LV"/>
      </w:rPr>
      <w:t>tālrunis/fakss: 63323799, e-pasts: kurzeme@vi.gov.lv, www.vi.gov.lv</w:t>
    </w:r>
  </w:p>
  <w:p>
    <w:pPr>
      <w:pStyle w:val="Normal"/>
      <w:jc w:val="center"/>
      <w:rPr>
        <w:bCs/>
        <w:sz w:val="20"/>
        <w:lang w:val="lv-LV"/>
      </w:rPr>
    </w:pPr>
    <w:r>
      <w:rPr>
        <w:bCs/>
        <w:sz w:val="20"/>
        <w:lang w:val="lv-LV"/>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149" w:hanging="360"/>
      </w:pPr>
      <w:rPr>
        <w:sz w:val="24"/>
        <w:b/>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
    <w:lvl w:ilvl="0">
      <w:start w:val="8"/>
      <w:numFmt w:val="decimal"/>
      <w:lvlText w:val="%1."/>
      <w:lvlJc w:val="left"/>
      <w:pPr>
        <w:ind w:left="2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403b"/>
    <w:pPr>
      <w:widowControl/>
      <w:overflowPunct w:val="true"/>
      <w:bidi w:val="0"/>
      <w:jc w:val="left"/>
      <w:textAlignment w:val="baseline"/>
    </w:pPr>
    <w:rPr>
      <w:rFonts w:ascii="Times New Roman" w:hAnsi="Times New Roman" w:eastAsia="Times New Roman" w:cs="Times New Roman"/>
      <w:color w:val="auto"/>
      <w:kern w:val="0"/>
      <w:sz w:val="28"/>
      <w:szCs w:val="24"/>
      <w:lang w:val="en-GB" w:eastAsia="en-US" w:bidi="ar-SA"/>
    </w:rPr>
  </w:style>
  <w:style w:type="paragraph" w:styleId="Heading1">
    <w:name w:val="Heading 1"/>
    <w:basedOn w:val="Normal"/>
    <w:next w:val="Normal"/>
    <w:link w:val="Heading1Char"/>
    <w:uiPriority w:val="99"/>
    <w:qFormat/>
    <w:rsid w:val="0025403b"/>
    <w:pPr>
      <w:keepNext w:val="true"/>
      <w:jc w:val="center"/>
      <w:outlineLvl w:val="0"/>
    </w:pPr>
    <w:rPr>
      <w:b/>
      <w:sz w:val="52"/>
    </w:rPr>
  </w:style>
  <w:style w:type="paragraph" w:styleId="Heading2">
    <w:name w:val="Heading 2"/>
    <w:basedOn w:val="Normal"/>
    <w:next w:val="Normal"/>
    <w:qFormat/>
    <w:rsid w:val="0025403b"/>
    <w:pPr>
      <w:keepNext w:val="true"/>
      <w:jc w:val="center"/>
      <w:outlineLvl w:val="1"/>
    </w:pPr>
    <w:rPr>
      <w:b/>
      <w:sz w:val="44"/>
    </w:rPr>
  </w:style>
  <w:style w:type="paragraph" w:styleId="Heading3">
    <w:name w:val="Heading 3"/>
    <w:basedOn w:val="Normal"/>
    <w:next w:val="Normal"/>
    <w:qFormat/>
    <w:rsid w:val="0025403b"/>
    <w:pPr>
      <w:keepNext w:val="true"/>
      <w:outlineLvl w:val="2"/>
    </w:pPr>
    <w:rPr>
      <w:lang w:val="lv-LV"/>
    </w:rPr>
  </w:style>
  <w:style w:type="paragraph" w:styleId="Heading4">
    <w:name w:val="Heading 4"/>
    <w:basedOn w:val="Normal"/>
    <w:next w:val="Normal"/>
    <w:qFormat/>
    <w:rsid w:val="0025403b"/>
    <w:pPr>
      <w:keepNext w:val="true"/>
      <w:outlineLvl w:val="3"/>
    </w:pPr>
    <w:rPr>
      <w:b/>
      <w:bCs/>
      <w:lang w:val="lv-LV"/>
    </w:rPr>
  </w:style>
  <w:style w:type="paragraph" w:styleId="Heading5">
    <w:name w:val="Heading 5"/>
    <w:basedOn w:val="Normal"/>
    <w:next w:val="Normal"/>
    <w:uiPriority w:val="99"/>
    <w:qFormat/>
    <w:rsid w:val="0025403b"/>
    <w:pPr>
      <w:keepNext w:val="true"/>
      <w:jc w:val="center"/>
      <w:outlineLvl w:val="4"/>
    </w:pPr>
    <w:rPr>
      <w:sz w:val="24"/>
      <w:lang w:val="lv-LV"/>
    </w:rPr>
  </w:style>
  <w:style w:type="paragraph" w:styleId="Heading6">
    <w:name w:val="Heading 6"/>
    <w:basedOn w:val="Normal"/>
    <w:next w:val="Normal"/>
    <w:qFormat/>
    <w:rsid w:val="0025403b"/>
    <w:pPr>
      <w:keepNext w:val="true"/>
      <w:jc w:val="center"/>
      <w:outlineLvl w:val="5"/>
    </w:pPr>
    <w:rPr>
      <w:b/>
      <w:bCs/>
      <w:sz w:val="32"/>
      <w:lang w:val="lv-LV"/>
    </w:rPr>
  </w:style>
  <w:style w:type="paragraph" w:styleId="Heading7">
    <w:name w:val="Heading 7"/>
    <w:basedOn w:val="Normal"/>
    <w:next w:val="Normal"/>
    <w:qFormat/>
    <w:rsid w:val="0025403b"/>
    <w:pPr>
      <w:keepNext w:val="true"/>
      <w:jc w:val="right"/>
      <w:outlineLvl w:val="6"/>
    </w:pPr>
    <w:rPr>
      <w:lang w:val="lv-LV"/>
    </w:rPr>
  </w:style>
  <w:style w:type="paragraph" w:styleId="Heading8">
    <w:name w:val="Heading 8"/>
    <w:basedOn w:val="Normal"/>
    <w:next w:val="Normal"/>
    <w:qFormat/>
    <w:rsid w:val="0025403b"/>
    <w:pPr>
      <w:keepNext w:val="true"/>
      <w:outlineLvl w:val="7"/>
    </w:pPr>
    <w:rPr>
      <w:color w:val="FF0000"/>
      <w:lang w:val="lv-LV"/>
    </w:rPr>
  </w:style>
  <w:style w:type="paragraph" w:styleId="Heading9">
    <w:name w:val="Heading 9"/>
    <w:basedOn w:val="Normal"/>
    <w:next w:val="Normal"/>
    <w:qFormat/>
    <w:rsid w:val="0025403b"/>
    <w:pPr>
      <w:keepNext w:val="true"/>
      <w:jc w:val="both"/>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5403b"/>
    <w:rPr/>
  </w:style>
  <w:style w:type="character" w:styleId="InternetLink">
    <w:name w:val="Internet Link"/>
    <w:basedOn w:val="DefaultParagraphFont"/>
    <w:rsid w:val="00bf20f8"/>
    <w:rPr>
      <w:color w:val="0000FF"/>
      <w:u w:val="single"/>
    </w:rPr>
  </w:style>
  <w:style w:type="character" w:styleId="HTMLPreformattedChar" w:customStyle="1">
    <w:name w:val="HTML Preformatted Char"/>
    <w:basedOn w:val="DefaultParagraphFont"/>
    <w:link w:val="HTMLPreformatted"/>
    <w:uiPriority w:val="99"/>
    <w:qFormat/>
    <w:rsid w:val="0017534b"/>
    <w:rPr>
      <w:rFonts w:ascii="Courier New" w:hAnsi="Courier New" w:cs="Courier New"/>
    </w:rPr>
  </w:style>
  <w:style w:type="character" w:styleId="FooterChar" w:customStyle="1">
    <w:name w:val="Footer Char"/>
    <w:basedOn w:val="DefaultParagraphFont"/>
    <w:link w:val="Footer"/>
    <w:qFormat/>
    <w:locked/>
    <w:rsid w:val="00761eb0"/>
    <w:rPr>
      <w:sz w:val="28"/>
      <w:lang w:val="en-GB" w:eastAsia="en-US"/>
    </w:rPr>
  </w:style>
  <w:style w:type="character" w:styleId="Heading1Char" w:customStyle="1">
    <w:name w:val="Heading 1 Char"/>
    <w:basedOn w:val="DefaultParagraphFont"/>
    <w:link w:val="Heading1"/>
    <w:uiPriority w:val="99"/>
    <w:qFormat/>
    <w:locked/>
    <w:rsid w:val="00a02b48"/>
    <w:rPr>
      <w:b/>
      <w:sz w:val="52"/>
      <w:lang w:val="en-GB" w:eastAsia="en-US"/>
    </w:rPr>
  </w:style>
  <w:style w:type="character" w:styleId="BalloonTextChar" w:customStyle="1">
    <w:name w:val="Balloon Text Char"/>
    <w:basedOn w:val="DefaultParagraphFont"/>
    <w:link w:val="BalloonText"/>
    <w:qFormat/>
    <w:rsid w:val="00970d38"/>
    <w:rPr>
      <w:rFonts w:ascii="Tahoma" w:hAnsi="Tahoma" w:cs="Tahoma"/>
      <w:sz w:val="16"/>
      <w:szCs w:val="16"/>
      <w:lang w:val="en-GB" w:eastAsia="en-US"/>
    </w:rPr>
  </w:style>
  <w:style w:type="character" w:styleId="Dlxnowrap1" w:customStyle="1">
    <w:name w:val="dlxnowrap1"/>
    <w:basedOn w:val="DefaultParagraphFont"/>
    <w:qFormat/>
    <w:rsid w:val="00082050"/>
    <w:rPr/>
  </w:style>
  <w:style w:type="character" w:styleId="Annotationreference">
    <w:name w:val="annotation reference"/>
    <w:basedOn w:val="DefaultParagraphFont"/>
    <w:qFormat/>
    <w:rsid w:val="00c752cc"/>
    <w:rPr>
      <w:sz w:val="16"/>
      <w:szCs w:val="16"/>
    </w:rPr>
  </w:style>
  <w:style w:type="character" w:styleId="CommentTextChar" w:customStyle="1">
    <w:name w:val="Comment Text Char"/>
    <w:basedOn w:val="DefaultParagraphFont"/>
    <w:link w:val="CommentText"/>
    <w:qFormat/>
    <w:rsid w:val="00c752cc"/>
    <w:rPr>
      <w:lang w:val="en-GB" w:eastAsia="en-US"/>
    </w:rPr>
  </w:style>
  <w:style w:type="character" w:styleId="CommentSubjectChar" w:customStyle="1">
    <w:name w:val="Comment Subject Char"/>
    <w:basedOn w:val="CommentTextChar"/>
    <w:link w:val="CommentSubject"/>
    <w:qFormat/>
    <w:rsid w:val="00c752cc"/>
    <w:rPr>
      <w:b/>
      <w:bCs/>
      <w:lang w:val="en-GB" w:eastAsia="en-US"/>
    </w:rPr>
  </w:style>
  <w:style w:type="character" w:styleId="HeaderChar" w:customStyle="1">
    <w:name w:val="Header Char"/>
    <w:basedOn w:val="DefaultParagraphFont"/>
    <w:link w:val="Header"/>
    <w:uiPriority w:val="99"/>
    <w:qFormat/>
    <w:rsid w:val="00633daf"/>
    <w:rPr>
      <w:sz w:val="28"/>
      <w:lang w:val="en-GB" w:eastAsia="en-US"/>
    </w:rPr>
  </w:style>
  <w:style w:type="character" w:styleId="Gwtextcompositecellchild" w:customStyle="1">
    <w:name w:val="gwtext-compositecellchild"/>
    <w:basedOn w:val="DefaultParagraphFont"/>
    <w:qFormat/>
    <w:rsid w:val="00a5240d"/>
    <w:rPr/>
  </w:style>
  <w:style w:type="character" w:styleId="Gwtlabel" w:customStyle="1">
    <w:name w:val="gwt-label"/>
    <w:basedOn w:val="DefaultParagraphFont"/>
    <w:qFormat/>
    <w:rsid w:val="00dc0fc4"/>
    <w:rPr/>
  </w:style>
  <w:style w:type="character" w:styleId="ListLabel1">
    <w:name w:val="ListLabel 1"/>
    <w:qFormat/>
    <w:rPr>
      <w:b/>
      <w:sz w:val="24"/>
    </w:rPr>
  </w:style>
  <w:style w:type="character" w:styleId="ListLabel2">
    <w:name w:val="ListLabel 2"/>
    <w:qFormat/>
    <w:rPr>
      <w: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99"/>
    <w:rsid w:val="0025403b"/>
    <w:pPr/>
    <w:rPr>
      <w:lang w:val="lv-LV"/>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rsid w:val="0025403b"/>
    <w:pPr>
      <w:tabs>
        <w:tab w:val="clear" w:pos="720"/>
        <w:tab w:val="center" w:pos="4153" w:leader="none"/>
        <w:tab w:val="right" w:pos="8306" w:leader="none"/>
      </w:tabs>
    </w:pPr>
    <w:rPr/>
  </w:style>
  <w:style w:type="paragraph" w:styleId="TextBodyIndent">
    <w:name w:val="Body Text Indent"/>
    <w:basedOn w:val="Normal"/>
    <w:rsid w:val="0025403b"/>
    <w:pPr>
      <w:spacing w:lineRule="auto" w:line="420" w:before="480" w:after="0"/>
      <w:ind w:firstLine="680"/>
      <w:jc w:val="both"/>
    </w:pPr>
    <w:rPr>
      <w:lang w:val="lv-LV"/>
    </w:rPr>
  </w:style>
  <w:style w:type="paragraph" w:styleId="FR2" w:customStyle="1">
    <w:name w:val="FR2"/>
    <w:qFormat/>
    <w:rsid w:val="0025403b"/>
    <w:pPr>
      <w:widowControl w:val="false"/>
      <w:bidi w:val="0"/>
      <w:spacing w:before="20" w:after="0"/>
      <w:jc w:val="left"/>
    </w:pPr>
    <w:rPr>
      <w:rFonts w:ascii="Arial" w:hAnsi="Arial" w:eastAsia="Times New Roman" w:cs="Times New Roman"/>
      <w:color w:val="auto"/>
      <w:kern w:val="0"/>
      <w:sz w:val="24"/>
      <w:szCs w:val="24"/>
      <w:lang w:val="en-GB" w:eastAsia="en-US" w:bidi="ar-SA"/>
    </w:rPr>
  </w:style>
  <w:style w:type="paragraph" w:styleId="Footer">
    <w:name w:val="Footer"/>
    <w:basedOn w:val="Normal"/>
    <w:link w:val="FooterChar"/>
    <w:rsid w:val="0025403b"/>
    <w:pPr>
      <w:tabs>
        <w:tab w:val="clear" w:pos="720"/>
        <w:tab w:val="center" w:pos="4153" w:leader="none"/>
        <w:tab w:val="right" w:pos="8306" w:leader="none"/>
      </w:tabs>
    </w:pPr>
    <w:rPr/>
  </w:style>
  <w:style w:type="paragraph" w:styleId="HTMLPreformatted">
    <w:name w:val="HTML Preformatted"/>
    <w:basedOn w:val="Normal"/>
    <w:link w:val="HTMLPreformattedChar"/>
    <w:uiPriority w:val="99"/>
    <w:unhideWhenUsed/>
    <w:qFormat/>
    <w:rsid w:val="0017534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false"/>
      <w:textAlignment w:val="auto"/>
    </w:pPr>
    <w:rPr>
      <w:rFonts w:ascii="Courier New" w:hAnsi="Courier New" w:cs="Courier New"/>
      <w:sz w:val="20"/>
      <w:lang w:val="lv-LV" w:eastAsia="lv-LV"/>
    </w:rPr>
  </w:style>
  <w:style w:type="paragraph" w:styleId="H4" w:customStyle="1">
    <w:name w:val="H4"/>
    <w:qFormat/>
    <w:rsid w:val="007952d0"/>
    <w:pPr>
      <w:widowControl/>
      <w:bidi w:val="0"/>
      <w:spacing w:before="0" w:after="120"/>
      <w:jc w:val="center"/>
      <w:outlineLvl w:val="3"/>
    </w:pPr>
    <w:rPr>
      <w:rFonts w:ascii="Times New Roman" w:hAnsi="Times New Roman" w:eastAsia="Times New Roman" w:cs="Times New Roman"/>
      <w:b/>
      <w:color w:val="auto"/>
      <w:kern w:val="0"/>
      <w:sz w:val="28"/>
      <w:szCs w:val="24"/>
      <w:lang w:val="lv-LV" w:eastAsia="zh-CN" w:bidi="ar-SA"/>
    </w:rPr>
  </w:style>
  <w:style w:type="paragraph" w:styleId="Caption1">
    <w:name w:val="caption"/>
    <w:basedOn w:val="Normal"/>
    <w:next w:val="Normal"/>
    <w:uiPriority w:val="99"/>
    <w:qFormat/>
    <w:rsid w:val="00761eb0"/>
    <w:pPr>
      <w:overflowPunct w:val="false"/>
      <w:textAlignment w:val="auto"/>
    </w:pPr>
    <w:rPr>
      <w:sz w:val="24"/>
      <w:lang w:val="en-US"/>
    </w:rPr>
  </w:style>
  <w:style w:type="paragraph" w:styleId="BalloonText">
    <w:name w:val="Balloon Text"/>
    <w:basedOn w:val="Normal"/>
    <w:link w:val="BalloonTextChar"/>
    <w:qFormat/>
    <w:rsid w:val="00970d38"/>
    <w:pPr/>
    <w:rPr>
      <w:rFonts w:ascii="Tahoma" w:hAnsi="Tahoma" w:cs="Tahoma"/>
      <w:sz w:val="16"/>
      <w:szCs w:val="16"/>
    </w:rPr>
  </w:style>
  <w:style w:type="paragraph" w:styleId="Annotationtext">
    <w:name w:val="annotation text"/>
    <w:basedOn w:val="Normal"/>
    <w:link w:val="CommentTextChar"/>
    <w:qFormat/>
    <w:rsid w:val="00c752cc"/>
    <w:pPr/>
    <w:rPr>
      <w:sz w:val="20"/>
    </w:rPr>
  </w:style>
  <w:style w:type="paragraph" w:styleId="Annotationsubject">
    <w:name w:val="annotation subject"/>
    <w:basedOn w:val="Annotationtext"/>
    <w:next w:val="Annotationtext"/>
    <w:link w:val="CommentSubjectChar"/>
    <w:qFormat/>
    <w:rsid w:val="00c752cc"/>
    <w:pPr/>
    <w:rPr>
      <w:b/>
      <w:bCs/>
    </w:rPr>
  </w:style>
  <w:style w:type="paragraph" w:styleId="Revision">
    <w:name w:val="Revision"/>
    <w:uiPriority w:val="99"/>
    <w:semiHidden/>
    <w:qFormat/>
    <w:rsid w:val="00842e5d"/>
    <w:pPr>
      <w:widowControl/>
      <w:bidi w:val="0"/>
      <w:jc w:val="left"/>
    </w:pPr>
    <w:rPr>
      <w:rFonts w:ascii="Times New Roman" w:hAnsi="Times New Roman" w:eastAsia="Times New Roman" w:cs="Times New Roman"/>
      <w:color w:val="auto"/>
      <w:kern w:val="0"/>
      <w:sz w:val="28"/>
      <w:szCs w:val="24"/>
      <w:lang w:val="en-GB" w:eastAsia="en-US" w:bidi="ar-SA"/>
    </w:rPr>
  </w:style>
  <w:style w:type="paragraph" w:styleId="Elektronikaisparaksts" w:customStyle="1">
    <w:name w:val="Elektronikais paraksts"/>
    <w:autoRedefine/>
    <w:qFormat/>
    <w:rsid w:val="00b22ceb"/>
    <w:pPr>
      <w:widowControl/>
      <w:bidi w:val="0"/>
      <w:jc w:val="center"/>
    </w:pPr>
    <w:rPr>
      <w:rFonts w:ascii="Times New Roman" w:hAnsi="Times New Roman" w:eastAsia="Times New Roman" w:cs="Times New Roman"/>
      <w:b/>
      <w:color w:val="auto"/>
      <w:kern w:val="0"/>
      <w:sz w:val="24"/>
      <w:szCs w:val="24"/>
      <w:lang w:val="lv-LV" w:eastAsia="en-US" w:bidi="ar-SA"/>
    </w:rPr>
  </w:style>
  <w:style w:type="paragraph" w:styleId="ListParagraph">
    <w:name w:val="List Paragraph"/>
    <w:basedOn w:val="Normal"/>
    <w:uiPriority w:val="34"/>
    <w:qFormat/>
    <w:rsid w:val="00d437bf"/>
    <w:pPr>
      <w:overflowPunct w:val="false"/>
      <w:ind w:left="720" w:hanging="0"/>
      <w:textAlignment w:val="auto"/>
    </w:pPr>
    <w:rPr>
      <w:rFonts w:ascii="Calibri" w:hAnsi="Calibri" w:eastAsia="Calibri"/>
      <w:sz w:val="22"/>
      <w:szCs w:val="22"/>
      <w:lang w:val="lv-LV" w:eastAsia="lv-LV"/>
    </w:rPr>
  </w:style>
  <w:style w:type="paragraph" w:styleId="Default" w:customStyle="1">
    <w:name w:val="Default"/>
    <w:qFormat/>
    <w:rsid w:val="00a5240d"/>
    <w:pPr>
      <w:widowControl/>
      <w:bidi w:val="0"/>
      <w:jc w:val="left"/>
    </w:pPr>
    <w:rPr>
      <w:rFonts w:ascii="Times New Roman" w:hAnsi="Times New Roman" w:eastAsia="Times New Roman" w:cs="Times New Roman"/>
      <w:color w:val="000000"/>
      <w:kern w:val="0"/>
      <w:sz w:val="24"/>
      <w:szCs w:val="24"/>
      <w:lang w:val="lv-LV"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4610e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B6252-6389-43BF-ADB4-FEF6337F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Neat_Office/6.2.8.2$Windows_x86 LibreOffice_project/</Application>
  <Pages>3</Pages>
  <Words>837</Words>
  <Characters>6016</Characters>
  <CharactersWithSpaces>6878</CharactersWithSpaces>
  <Paragraphs>52</Paragraphs>
  <Company>VSI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2023-10-17T14:40:00Z</dcterms:created>
  <dc:creator>LigaZ</dc:creator>
  <dc:description/>
  <dc:language>en-US</dc:language>
  <cp:lastModifiedBy>Svetlana Juņina</cp:lastModifiedBy>
  <cp:lastPrinted>2017-09-20T12:25:00Z</cp:lastPrinted>
  <dcterms:modified xsi:type="dcterms:W3CDTF">2023-10-17T15:23:00Z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