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3.0 -->
  <w:body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7B000B62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0C46D0" w:rsidRPr="00427DB6" w:rsidP="00437302" w14:paraId="4D0B8155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427DB6">
              <w:rPr>
                <w:b/>
                <w:bCs/>
                <w:caps/>
                <w:szCs w:val="28"/>
                <w:lang w:val="lv-LV"/>
              </w:rPr>
              <w:t>Atzinums</w:t>
            </w:r>
            <w:r w:rsidRPr="00427DB6" w:rsidR="0068137B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Pr="00427DB6"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427DB6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427DB6" w:rsidP="00437302" w14:paraId="4D6D73CB" w14:textId="7777777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427DB6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Pr="00427DB6"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427DB6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14:paraId="5FAC8E8B" w14:textId="77777777" w:rsidTr="00D3465C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</w:tcPr>
          <w:p w:rsidR="00BC67F6" w:rsidRPr="00427DB6" w:rsidP="00437302" w14:paraId="4BC1AA3C" w14:textId="77777777">
            <w:pPr>
              <w:jc w:val="center"/>
              <w:rPr>
                <w:bCs/>
                <w:sz w:val="24"/>
                <w:lang w:val="lv-LV"/>
              </w:rPr>
            </w:pPr>
            <w:r w:rsidRPr="00427DB6"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427DB6" w:rsidP="00437302" w14:paraId="79E56706" w14:textId="77777777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/>
      </w:tblPr>
      <w:tblGrid>
        <w:gridCol w:w="2909"/>
        <w:gridCol w:w="3430"/>
        <w:gridCol w:w="3017"/>
      </w:tblGrid>
      <w:tr w14:paraId="13EE8085" w14:textId="77777777" w:rsidTr="00844EE7">
        <w:tblPrEx>
          <w:tblW w:w="9356" w:type="dxa"/>
          <w:tblInd w:w="108" w:type="dxa"/>
          <w:tblLayout w:type="fixed"/>
          <w:tblLook w:val="0000"/>
        </w:tblPrEx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427DB6" w:rsidP="00437302" w14:paraId="70AE4D09" w14:textId="77777777">
            <w:pPr>
              <w:jc w:val="center"/>
              <w:rPr>
                <w:bCs/>
                <w:sz w:val="24"/>
                <w:lang w:val="lv-LV"/>
              </w:rPr>
            </w:pPr>
            <w:r w:rsidRPr="00427DB6">
              <w:rPr>
                <w:bCs/>
                <w:noProof/>
                <w:sz w:val="22"/>
                <w:szCs w:val="22"/>
              </w:rPr>
              <w:t>04.07.2023</w:t>
            </w:r>
          </w:p>
        </w:tc>
        <w:tc>
          <w:tcPr>
            <w:tcW w:w="3430" w:type="dxa"/>
            <w:vAlign w:val="bottom"/>
          </w:tcPr>
          <w:p w:rsidR="00A13646" w:rsidRPr="00427DB6" w:rsidP="00437302" w14:paraId="69CE35D9" w14:textId="77777777">
            <w:pPr>
              <w:jc w:val="right"/>
              <w:rPr>
                <w:bCs/>
                <w:sz w:val="24"/>
                <w:lang w:val="lv-LV"/>
              </w:rPr>
            </w:pPr>
            <w:r w:rsidRPr="00427DB6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427DB6" w:rsidP="00437302" w14:paraId="26F4AF1C" w14:textId="77777777">
            <w:pPr>
              <w:rPr>
                <w:bCs/>
                <w:sz w:val="24"/>
                <w:lang w:val="lv-LV"/>
              </w:rPr>
            </w:pPr>
            <w:r w:rsidRPr="00427DB6">
              <w:rPr>
                <w:bCs/>
                <w:noProof/>
                <w:sz w:val="24"/>
              </w:rPr>
              <w:t>2.4.8.-14/659</w:t>
            </w:r>
          </w:p>
        </w:tc>
      </w:tr>
    </w:tbl>
    <w:p w:rsidR="00BC67F6" w:rsidRPr="00427DB6" w:rsidP="00437302" w14:paraId="3FC51C66" w14:textId="77777777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Ind w:w="108" w:type="dxa"/>
        <w:tblLook w:val="04A0"/>
      </w:tblPr>
      <w:tblGrid>
        <w:gridCol w:w="6696"/>
        <w:gridCol w:w="2660"/>
      </w:tblGrid>
      <w:tr w14:paraId="0847EDF8" w14:textId="77777777" w:rsidTr="00427DB6">
        <w:tblPrEx>
          <w:tblW w:w="9356" w:type="dxa"/>
          <w:tblInd w:w="108" w:type="dxa"/>
          <w:tblLook w:val="04A0"/>
        </w:tblPrEx>
        <w:tc>
          <w:tcPr>
            <w:tcW w:w="6696" w:type="dxa"/>
            <w:vAlign w:val="bottom"/>
          </w:tcPr>
          <w:p w:rsidR="008A3DA7" w:rsidRPr="00427DB6" w:rsidP="00437302" w14:paraId="07DF43BC" w14:textId="77777777">
            <w:pPr>
              <w:rPr>
                <w:b/>
                <w:sz w:val="24"/>
                <w:lang w:val="lv-LV"/>
              </w:rPr>
            </w:pPr>
          </w:p>
        </w:tc>
        <w:tc>
          <w:tcPr>
            <w:tcW w:w="2660" w:type="dxa"/>
          </w:tcPr>
          <w:p w:rsidR="008A3DA7" w:rsidRPr="00427DB6" w:rsidP="00884D34" w14:paraId="1B362C23" w14:textId="5422DEC4">
            <w:pPr>
              <w:rPr>
                <w:sz w:val="24"/>
                <w:lang w:val="lv-LV"/>
              </w:rPr>
            </w:pPr>
            <w:r w:rsidRPr="00427DB6">
              <w:rPr>
                <w:b/>
                <w:sz w:val="24"/>
                <w:lang w:val="lv-LV"/>
              </w:rPr>
              <w:t>SIA “</w:t>
            </w:r>
            <w:r w:rsidRPr="00427DB6">
              <w:rPr>
                <w:b/>
                <w:sz w:val="24"/>
                <w:lang w:val="lv-LV"/>
              </w:rPr>
              <w:t>Skangaļu</w:t>
            </w:r>
            <w:r w:rsidRPr="00427DB6">
              <w:rPr>
                <w:b/>
                <w:sz w:val="24"/>
                <w:lang w:val="lv-LV"/>
              </w:rPr>
              <w:t xml:space="preserve"> muiža”</w:t>
            </w:r>
          </w:p>
        </w:tc>
      </w:tr>
      <w:tr w14:paraId="462939F3" w14:textId="77777777" w:rsidTr="00427DB6">
        <w:tblPrEx>
          <w:tblW w:w="9356" w:type="dxa"/>
          <w:tblInd w:w="108" w:type="dxa"/>
          <w:tblLook w:val="04A0"/>
        </w:tblPrEx>
        <w:tc>
          <w:tcPr>
            <w:tcW w:w="6696" w:type="dxa"/>
            <w:vAlign w:val="bottom"/>
          </w:tcPr>
          <w:p w:rsidR="008A3DA7" w:rsidRPr="00427DB6" w:rsidP="00437302" w14:paraId="4A80FFDC" w14:textId="77777777">
            <w:pPr>
              <w:rPr>
                <w:sz w:val="24"/>
                <w:lang w:val="lv-LV"/>
              </w:rPr>
            </w:pPr>
          </w:p>
        </w:tc>
        <w:tc>
          <w:tcPr>
            <w:tcW w:w="2660" w:type="dxa"/>
          </w:tcPr>
          <w:p w:rsidR="00663AAE" w:rsidRPr="00427DB6" w:rsidP="00884D34" w14:paraId="51E480AC" w14:textId="7F0F2B2D">
            <w:pPr>
              <w:rPr>
                <w:b/>
                <w:sz w:val="24"/>
                <w:lang w:val="lv-LV"/>
              </w:rPr>
            </w:pPr>
            <w:r w:rsidRPr="00427DB6">
              <w:rPr>
                <w:sz w:val="24"/>
              </w:rPr>
              <w:t>info@skangali.lv</w:t>
            </w:r>
          </w:p>
        </w:tc>
      </w:tr>
    </w:tbl>
    <w:p w:rsidR="00BC67F6" w:rsidRPr="00427DB6" w:rsidP="00437302" w14:paraId="36A0F598" w14:textId="77777777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9237"/>
      </w:tblGrid>
      <w:tr w14:paraId="4697DA91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27DB6" w:rsidP="00437302" w14:paraId="57FAABA6" w14:textId="3ECDC768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27DB6">
              <w:rPr>
                <w:b/>
                <w:sz w:val="24"/>
                <w:lang w:val="lv-LV"/>
              </w:rPr>
              <w:t xml:space="preserve">Objekta nosaukums: </w:t>
            </w:r>
            <w:r w:rsidRPr="00427DB6" w:rsidR="00427DB6">
              <w:rPr>
                <w:sz w:val="24"/>
                <w:lang w:val="lv-LV"/>
              </w:rPr>
              <w:t>Skangaļu</w:t>
            </w:r>
            <w:r w:rsidRPr="00427DB6" w:rsidR="00427DB6">
              <w:rPr>
                <w:sz w:val="24"/>
                <w:lang w:val="lv-LV"/>
              </w:rPr>
              <w:t xml:space="preserve"> muiža</w:t>
            </w:r>
          </w:p>
        </w:tc>
      </w:tr>
      <w:tr w14:paraId="493337D9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27DB6" w:rsidP="00437302" w14:paraId="4AA8CFA8" w14:textId="15AA8C74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27DB6">
              <w:rPr>
                <w:b/>
                <w:sz w:val="24"/>
                <w:lang w:val="lv-LV"/>
              </w:rPr>
              <w:t>Objekta adrese:</w:t>
            </w:r>
            <w:r w:rsidRPr="00427DB6">
              <w:rPr>
                <w:sz w:val="24"/>
                <w:lang w:val="lv-LV"/>
              </w:rPr>
              <w:t xml:space="preserve"> </w:t>
            </w:r>
            <w:r w:rsidR="00427DB6">
              <w:rPr>
                <w:sz w:val="24"/>
                <w:lang w:val="lv-LV"/>
              </w:rPr>
              <w:t>nekustamā īpašuma kadastra Nr. 42600050156, “</w:t>
            </w:r>
            <w:r w:rsidRPr="00427DB6" w:rsidR="00427DB6">
              <w:rPr>
                <w:sz w:val="24"/>
                <w:lang w:val="lv-LV"/>
              </w:rPr>
              <w:t>Skangaļu</w:t>
            </w:r>
            <w:r w:rsidRPr="00427DB6" w:rsidR="00427DB6">
              <w:rPr>
                <w:sz w:val="24"/>
                <w:lang w:val="lv-LV"/>
              </w:rPr>
              <w:t xml:space="preserve"> muiža</w:t>
            </w:r>
            <w:r w:rsidR="00272C5E">
              <w:rPr>
                <w:sz w:val="24"/>
                <w:lang w:val="lv-LV"/>
              </w:rPr>
              <w:t xml:space="preserve"> 1</w:t>
            </w:r>
            <w:r w:rsidR="00427DB6">
              <w:rPr>
                <w:sz w:val="24"/>
                <w:lang w:val="lv-LV"/>
              </w:rPr>
              <w:t>”</w:t>
            </w:r>
            <w:r w:rsidRPr="00427DB6" w:rsidR="00427DB6">
              <w:rPr>
                <w:sz w:val="24"/>
                <w:lang w:val="lv-LV"/>
              </w:rPr>
              <w:t>, Liepas pagasts</w:t>
            </w:r>
            <w:r w:rsidRPr="00427DB6" w:rsidR="00452991">
              <w:rPr>
                <w:sz w:val="24"/>
                <w:lang w:val="lv-LV"/>
              </w:rPr>
              <w:t xml:space="preserve">, </w:t>
            </w:r>
            <w:r w:rsidRPr="00427DB6" w:rsidR="00452991">
              <w:rPr>
                <w:sz w:val="24"/>
                <w:lang w:val="lv-LV"/>
              </w:rPr>
              <w:t>Cēsu</w:t>
            </w:r>
            <w:r w:rsidRPr="00427DB6" w:rsidR="00452991">
              <w:rPr>
                <w:sz w:val="24"/>
                <w:lang w:val="lv-LV"/>
              </w:rPr>
              <w:t xml:space="preserve"> novads, LV </w:t>
            </w:r>
            <w:r w:rsidRPr="00427DB6" w:rsidR="00427DB6">
              <w:rPr>
                <w:sz w:val="24"/>
                <w:lang w:val="lv-LV"/>
              </w:rPr>
              <w:t>–</w:t>
            </w:r>
            <w:r w:rsidRPr="00427DB6" w:rsidR="00452991">
              <w:rPr>
                <w:sz w:val="24"/>
                <w:lang w:val="lv-LV"/>
              </w:rPr>
              <w:t xml:space="preserve"> 41</w:t>
            </w:r>
            <w:r w:rsidRPr="00427DB6" w:rsidR="00427DB6">
              <w:rPr>
                <w:sz w:val="24"/>
                <w:lang w:val="lv-LV"/>
              </w:rPr>
              <w:t>28</w:t>
            </w:r>
          </w:p>
        </w:tc>
      </w:tr>
      <w:tr w14:paraId="07BA74EB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27DB6" w:rsidP="00437302" w14:paraId="4CF2552D" w14:textId="504FB204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27DB6">
              <w:rPr>
                <w:b/>
                <w:sz w:val="24"/>
                <w:lang w:val="lv-LV"/>
              </w:rPr>
              <w:t>Darbības veids:</w:t>
            </w:r>
            <w:r w:rsidRPr="00427DB6">
              <w:rPr>
                <w:sz w:val="24"/>
                <w:lang w:val="lv-LV"/>
              </w:rPr>
              <w:t xml:space="preserve"> </w:t>
            </w:r>
            <w:r w:rsidRPr="00427DB6" w:rsidR="006150AB">
              <w:rPr>
                <w:sz w:val="24"/>
                <w:lang w:val="lv-LV"/>
              </w:rPr>
              <w:t>Bērnu nometnes</w:t>
            </w:r>
          </w:p>
        </w:tc>
      </w:tr>
      <w:tr w14:paraId="5FD88FCB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27DB6" w:rsidP="00437302" w14:paraId="17241F7C" w14:textId="2A00C7A9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27DB6">
              <w:rPr>
                <w:b/>
                <w:sz w:val="24"/>
                <w:lang w:val="lv-LV"/>
              </w:rPr>
              <w:t>Objekta īpašnieks:</w:t>
            </w:r>
            <w:r w:rsidRPr="00427DB6">
              <w:rPr>
                <w:sz w:val="24"/>
                <w:lang w:val="lv-LV"/>
              </w:rPr>
              <w:t xml:space="preserve"> </w:t>
            </w:r>
            <w:r w:rsidRPr="00427DB6" w:rsidR="00427DB6">
              <w:rPr>
                <w:sz w:val="24"/>
                <w:lang w:val="lv-LV"/>
              </w:rPr>
              <w:t>nekustamā īpašuma pārvaldnieks – SIA “</w:t>
            </w:r>
            <w:r w:rsidRPr="00427DB6" w:rsidR="00427DB6">
              <w:rPr>
                <w:sz w:val="24"/>
                <w:lang w:val="lv-LV"/>
              </w:rPr>
              <w:t>Skangaļu</w:t>
            </w:r>
            <w:r w:rsidRPr="00427DB6" w:rsidR="00427DB6">
              <w:rPr>
                <w:sz w:val="24"/>
                <w:lang w:val="lv-LV"/>
              </w:rPr>
              <w:t xml:space="preserve"> muiža”</w:t>
            </w:r>
            <w:r w:rsidRPr="00427DB6" w:rsidR="006150AB">
              <w:rPr>
                <w:sz w:val="24"/>
                <w:lang w:val="lv-LV"/>
              </w:rPr>
              <w:t xml:space="preserve">, </w:t>
            </w:r>
            <w:r w:rsidRPr="00427DB6" w:rsidR="006150AB">
              <w:rPr>
                <w:sz w:val="24"/>
                <w:lang w:val="lv-LV"/>
              </w:rPr>
              <w:t>reģ</w:t>
            </w:r>
            <w:r w:rsidRPr="00427DB6" w:rsidR="006150AB">
              <w:rPr>
                <w:sz w:val="24"/>
                <w:lang w:val="lv-LV"/>
              </w:rPr>
              <w:t xml:space="preserve">. Nr. </w:t>
            </w:r>
            <w:r w:rsidRPr="00427DB6" w:rsidR="00427DB6">
              <w:rPr>
                <w:sz w:val="24"/>
                <w:lang w:val="lv-LV"/>
              </w:rPr>
              <w:t>40203067093</w:t>
            </w:r>
            <w:r w:rsidRPr="00427DB6" w:rsidR="006150AB">
              <w:rPr>
                <w:sz w:val="24"/>
                <w:lang w:val="lv-LV"/>
              </w:rPr>
              <w:t xml:space="preserve">, </w:t>
            </w:r>
            <w:r w:rsidRPr="00427DB6" w:rsidR="00427DB6">
              <w:rPr>
                <w:sz w:val="24"/>
                <w:lang w:val="lv-LV"/>
              </w:rPr>
              <w:t>“</w:t>
            </w:r>
            <w:r w:rsidRPr="00427DB6" w:rsidR="00427DB6">
              <w:rPr>
                <w:sz w:val="24"/>
                <w:lang w:val="lv-LV"/>
              </w:rPr>
              <w:t>Skangaļu</w:t>
            </w:r>
            <w:r w:rsidRPr="00427DB6" w:rsidR="00427DB6">
              <w:rPr>
                <w:sz w:val="24"/>
                <w:lang w:val="lv-LV"/>
              </w:rPr>
              <w:t xml:space="preserve"> muiža</w:t>
            </w:r>
            <w:r w:rsidRPr="00427DB6" w:rsidR="00427DB6">
              <w:rPr>
                <w:sz w:val="24"/>
                <w:lang w:val="lv-LV"/>
              </w:rPr>
              <w:t xml:space="preserve"> 1</w:t>
            </w:r>
            <w:r w:rsidRPr="00427DB6" w:rsidR="00427DB6">
              <w:rPr>
                <w:sz w:val="24"/>
                <w:lang w:val="lv-LV"/>
              </w:rPr>
              <w:t xml:space="preserve">”, Liepas pagasts, </w:t>
            </w:r>
            <w:r w:rsidRPr="00427DB6" w:rsidR="00427DB6">
              <w:rPr>
                <w:sz w:val="24"/>
                <w:lang w:val="lv-LV"/>
              </w:rPr>
              <w:t>Cēsu</w:t>
            </w:r>
            <w:r w:rsidRPr="00427DB6" w:rsidR="00427DB6">
              <w:rPr>
                <w:sz w:val="24"/>
                <w:lang w:val="lv-LV"/>
              </w:rPr>
              <w:t xml:space="preserve"> novads, LV – 4128</w:t>
            </w:r>
          </w:p>
        </w:tc>
      </w:tr>
      <w:tr w14:paraId="3A839ADA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27DB6" w:rsidP="00437302" w14:paraId="12113DFC" w14:textId="23BB1F3F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27DB6">
              <w:rPr>
                <w:b/>
                <w:sz w:val="24"/>
                <w:lang w:val="lv-LV"/>
              </w:rPr>
              <w:t>Iesniegtie dokumenti</w:t>
            </w:r>
            <w:r w:rsidRPr="00427DB6">
              <w:rPr>
                <w:sz w:val="24"/>
                <w:lang w:val="lv-LV"/>
              </w:rPr>
              <w:t xml:space="preserve">: </w:t>
            </w:r>
            <w:r w:rsidRPr="00427DB6" w:rsidR="00427DB6">
              <w:rPr>
                <w:sz w:val="24"/>
                <w:lang w:val="lv-LV"/>
              </w:rPr>
              <w:t>20.06</w:t>
            </w:r>
            <w:r w:rsidRPr="00427DB6" w:rsidR="00884D34">
              <w:rPr>
                <w:sz w:val="24"/>
                <w:lang w:val="lv-LV"/>
              </w:rPr>
              <w:t>.2023</w:t>
            </w:r>
            <w:r w:rsidRPr="00427DB6" w:rsidR="006150AB">
              <w:rPr>
                <w:sz w:val="24"/>
                <w:lang w:val="lv-LV"/>
              </w:rPr>
              <w:t xml:space="preserve">. pieteikums Nr. </w:t>
            </w:r>
            <w:r w:rsidRPr="00427DB6" w:rsidR="00427DB6">
              <w:rPr>
                <w:sz w:val="24"/>
                <w:lang w:val="lv-LV"/>
              </w:rPr>
              <w:t>420</w:t>
            </w:r>
            <w:r w:rsidRPr="00427DB6" w:rsidR="006150AB">
              <w:rPr>
                <w:sz w:val="24"/>
                <w:lang w:val="lv-LV"/>
              </w:rPr>
              <w:t xml:space="preserve">/V; </w:t>
            </w:r>
            <w:r w:rsidRPr="00427DB6" w:rsidR="00427DB6">
              <w:rPr>
                <w:sz w:val="24"/>
                <w:lang w:val="lv-LV"/>
              </w:rPr>
              <w:t>01.02.2023. nekustamā īp</w:t>
            </w:r>
            <w:r w:rsidR="00427DB6">
              <w:rPr>
                <w:sz w:val="24"/>
                <w:lang w:val="lv-LV"/>
              </w:rPr>
              <w:t>aš</w:t>
            </w:r>
            <w:r w:rsidRPr="00427DB6" w:rsidR="00427DB6">
              <w:rPr>
                <w:sz w:val="24"/>
                <w:lang w:val="lv-LV"/>
              </w:rPr>
              <w:t>uma pārvaldīšanas līgums Nr. LBAF 75/2023S</w:t>
            </w:r>
            <w:r w:rsidRPr="00427DB6" w:rsidR="006150AB">
              <w:rPr>
                <w:sz w:val="24"/>
                <w:lang w:val="lv-LV"/>
              </w:rPr>
              <w:t>; telpu plāna kopija</w:t>
            </w:r>
          </w:p>
        </w:tc>
      </w:tr>
      <w:tr w14:paraId="3DD11521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27DB6" w:rsidP="00437302" w14:paraId="65D880C6" w14:textId="56AE1DA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27DB6">
              <w:rPr>
                <w:b/>
                <w:sz w:val="24"/>
                <w:lang w:val="lv-LV"/>
              </w:rPr>
              <w:t>Apsekojums</w:t>
            </w:r>
            <w:r w:rsidRPr="00427DB6">
              <w:rPr>
                <w:b/>
                <w:sz w:val="24"/>
                <w:lang w:val="lv-LV"/>
              </w:rPr>
              <w:t xml:space="preserve"> veikts:</w:t>
            </w:r>
            <w:r w:rsidRPr="00427DB6">
              <w:rPr>
                <w:sz w:val="24"/>
                <w:lang w:val="lv-LV"/>
              </w:rPr>
              <w:t xml:space="preserve"> </w:t>
            </w:r>
            <w:r w:rsidRPr="00427DB6" w:rsidR="001D7032">
              <w:rPr>
                <w:sz w:val="24"/>
                <w:lang w:val="lv-LV"/>
              </w:rPr>
              <w:t>13</w:t>
            </w:r>
            <w:r w:rsidRPr="00427DB6" w:rsidR="00875463">
              <w:rPr>
                <w:sz w:val="24"/>
                <w:lang w:val="lv-LV"/>
              </w:rPr>
              <w:t>.06</w:t>
            </w:r>
            <w:r w:rsidRPr="00427DB6" w:rsidR="001D56DF">
              <w:rPr>
                <w:sz w:val="24"/>
                <w:lang w:val="lv-LV"/>
              </w:rPr>
              <w:t>.202</w:t>
            </w:r>
            <w:r w:rsidRPr="00427DB6" w:rsidR="00515147">
              <w:rPr>
                <w:sz w:val="24"/>
                <w:lang w:val="lv-LV"/>
              </w:rPr>
              <w:t>3</w:t>
            </w:r>
            <w:r w:rsidRPr="00427DB6" w:rsidR="001D56DF">
              <w:rPr>
                <w:sz w:val="24"/>
                <w:lang w:val="lv-LV"/>
              </w:rPr>
              <w:t>., vides veselības analītiķe Silvija Švalkovska</w:t>
            </w:r>
          </w:p>
        </w:tc>
      </w:tr>
      <w:tr w14:paraId="25925123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27DB6" w:rsidP="00437302" w14:paraId="19246DBB" w14:textId="3C774474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427DB6">
              <w:rPr>
                <w:b/>
                <w:sz w:val="24"/>
                <w:lang w:val="lv-LV"/>
              </w:rPr>
              <w:t>Laboratoriskie un fizikālie mērījumi:</w:t>
            </w:r>
            <w:r w:rsidRPr="00427DB6">
              <w:rPr>
                <w:sz w:val="24"/>
                <w:lang w:val="lv-LV"/>
              </w:rPr>
              <w:t xml:space="preserve"> </w:t>
            </w:r>
            <w:r w:rsidRPr="00427DB6" w:rsidR="00427DB6">
              <w:rPr>
                <w:sz w:val="24"/>
                <w:lang w:val="lv-LV"/>
              </w:rPr>
              <w:t>Pārtikas drošības, dzīvnieku veselības un vides zinātniskā institūta “BIOR” dzeramā ūdens testēšanas pārskats Nr. DC-2023-P-31718.01 (22.05.2023.)</w:t>
            </w:r>
          </w:p>
        </w:tc>
      </w:tr>
      <w:tr w14:paraId="02E48C35" w14:textId="77777777" w:rsidTr="00E3008A">
        <w:tblPrEx>
          <w:tblW w:w="0" w:type="auto"/>
          <w:tblInd w:w="108" w:type="dxa"/>
          <w:tblLook w:val="04A0"/>
        </w:tblPrEx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427DB6" w:rsidP="00437302" w14:paraId="793F7A03" w14:textId="77777777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427DB6">
              <w:rPr>
                <w:b/>
                <w:caps/>
                <w:sz w:val="24"/>
                <w:lang w:val="lv-LV"/>
              </w:rPr>
              <w:t>Slēdziens</w:t>
            </w:r>
          </w:p>
          <w:p w:rsidR="001D56DF" w:rsidRPr="00427DB6" w:rsidP="00437302" w14:paraId="21564F65" w14:textId="185973F5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427DB6">
              <w:rPr>
                <w:b/>
                <w:bCs/>
                <w:sz w:val="24"/>
                <w:lang w:val="lv-LV"/>
              </w:rPr>
              <w:t>Skangaļu</w:t>
            </w:r>
            <w:r w:rsidRPr="00427DB6">
              <w:rPr>
                <w:b/>
                <w:bCs/>
                <w:sz w:val="24"/>
                <w:lang w:val="lv-LV"/>
              </w:rPr>
              <w:t xml:space="preserve"> muiža</w:t>
            </w:r>
            <w:r w:rsidRPr="00427DB6" w:rsidR="0062436A">
              <w:rPr>
                <w:b/>
                <w:bCs/>
                <w:sz w:val="24"/>
                <w:lang w:val="lv-LV"/>
              </w:rPr>
              <w:t xml:space="preserve">, </w:t>
            </w:r>
            <w:r w:rsidRPr="00427DB6">
              <w:rPr>
                <w:b/>
                <w:bCs/>
                <w:sz w:val="24"/>
                <w:lang w:val="lv-LV"/>
              </w:rPr>
              <w:t>“</w:t>
            </w:r>
            <w:r w:rsidRPr="00427DB6">
              <w:rPr>
                <w:b/>
                <w:bCs/>
                <w:sz w:val="24"/>
                <w:lang w:val="lv-LV"/>
              </w:rPr>
              <w:t>Skangaļu</w:t>
            </w:r>
            <w:r w:rsidRPr="00427DB6">
              <w:rPr>
                <w:b/>
                <w:bCs/>
                <w:sz w:val="24"/>
                <w:lang w:val="lv-LV"/>
              </w:rPr>
              <w:t xml:space="preserve"> muiža</w:t>
            </w:r>
            <w:r w:rsidR="00C86B5F">
              <w:rPr>
                <w:b/>
                <w:bCs/>
                <w:sz w:val="24"/>
                <w:lang w:val="lv-LV"/>
              </w:rPr>
              <w:t xml:space="preserve"> 1</w:t>
            </w:r>
            <w:r w:rsidRPr="00427DB6">
              <w:rPr>
                <w:b/>
                <w:bCs/>
                <w:sz w:val="24"/>
                <w:lang w:val="lv-LV"/>
              </w:rPr>
              <w:t>”, Liepas pagast</w:t>
            </w:r>
            <w:r w:rsidRPr="00427DB6">
              <w:rPr>
                <w:b/>
                <w:bCs/>
                <w:sz w:val="24"/>
                <w:lang w:val="lv-LV"/>
              </w:rPr>
              <w:t>ā</w:t>
            </w:r>
            <w:r w:rsidRPr="00427DB6" w:rsidR="0062436A">
              <w:rPr>
                <w:b/>
                <w:sz w:val="24"/>
                <w:lang w:val="lv-LV"/>
              </w:rPr>
              <w:t xml:space="preserve">, </w:t>
            </w:r>
            <w:r w:rsidRPr="00427DB6" w:rsidR="0062436A">
              <w:rPr>
                <w:b/>
                <w:sz w:val="24"/>
                <w:lang w:val="lv-LV"/>
              </w:rPr>
              <w:t>Cēsu</w:t>
            </w:r>
            <w:r w:rsidRPr="00427DB6" w:rsidR="0062436A">
              <w:rPr>
                <w:b/>
                <w:sz w:val="24"/>
                <w:lang w:val="lv-LV"/>
              </w:rPr>
              <w:t xml:space="preserve"> novadā </w:t>
            </w:r>
            <w:r w:rsidRPr="00427DB6">
              <w:rPr>
                <w:b/>
                <w:sz w:val="24"/>
                <w:lang w:val="lv-LV"/>
              </w:rPr>
              <w:t xml:space="preserve">atbilst higiēnas prasībām un tajā var uzsākt </w:t>
            </w:r>
            <w:r w:rsidRPr="00427DB6" w:rsidR="006150AB">
              <w:rPr>
                <w:b/>
                <w:sz w:val="24"/>
                <w:lang w:val="lv-LV"/>
              </w:rPr>
              <w:t>bērnu nometņu</w:t>
            </w:r>
            <w:r w:rsidRPr="00427DB6">
              <w:rPr>
                <w:b/>
                <w:sz w:val="24"/>
                <w:lang w:val="lv-LV"/>
              </w:rPr>
              <w:t xml:space="preserve"> darbību, ievērojot objekta higiēniskajā novērtējumā sniegtās rekomendācijas.</w:t>
            </w:r>
          </w:p>
          <w:p w:rsidR="009E47A7" w:rsidRPr="00427DB6" w:rsidP="00437302" w14:paraId="1338BE2D" w14:textId="7378E725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427DB6">
              <w:rPr>
                <w:sz w:val="24"/>
                <w:lang w:val="lv-LV"/>
              </w:rPr>
              <w:t xml:space="preserve">Veselības inspekcijas izsniegtais atzinums </w:t>
            </w:r>
            <w:r w:rsidRPr="00427DB6" w:rsidR="00427DB6">
              <w:rPr>
                <w:sz w:val="24"/>
                <w:lang w:val="lv-LV"/>
              </w:rPr>
              <w:t>SIA “</w:t>
            </w:r>
            <w:r w:rsidRPr="00427DB6" w:rsidR="00427DB6">
              <w:rPr>
                <w:sz w:val="24"/>
                <w:lang w:val="lv-LV"/>
              </w:rPr>
              <w:t>Skangaļu</w:t>
            </w:r>
            <w:r w:rsidRPr="00427DB6" w:rsidR="00427DB6">
              <w:rPr>
                <w:sz w:val="24"/>
                <w:lang w:val="lv-LV"/>
              </w:rPr>
              <w:t xml:space="preserve"> muiža”</w:t>
            </w:r>
            <w:r w:rsidRPr="00427DB6" w:rsidR="0038302C">
              <w:rPr>
                <w:sz w:val="24"/>
                <w:lang w:val="lv-LV"/>
              </w:rPr>
              <w:t xml:space="preserve"> ir derīgs vienu gadu, veicot bērnu nometņu organizēšanu </w:t>
            </w:r>
            <w:r w:rsidRPr="00427DB6" w:rsidR="00427DB6">
              <w:rPr>
                <w:sz w:val="24"/>
                <w:lang w:val="lv-LV"/>
              </w:rPr>
              <w:t>Skangaļu</w:t>
            </w:r>
            <w:r w:rsidRPr="00427DB6" w:rsidR="00427DB6">
              <w:rPr>
                <w:sz w:val="24"/>
                <w:lang w:val="lv-LV"/>
              </w:rPr>
              <w:t xml:space="preserve"> muiž</w:t>
            </w:r>
            <w:r w:rsidRPr="00427DB6" w:rsidR="00427DB6">
              <w:rPr>
                <w:sz w:val="24"/>
                <w:lang w:val="lv-LV"/>
              </w:rPr>
              <w:t>ā</w:t>
            </w:r>
            <w:r w:rsidRPr="00427DB6" w:rsidR="00427DB6">
              <w:rPr>
                <w:sz w:val="24"/>
                <w:lang w:val="lv-LV"/>
              </w:rPr>
              <w:t>, “</w:t>
            </w:r>
            <w:r w:rsidRPr="00427DB6" w:rsidR="00427DB6">
              <w:rPr>
                <w:sz w:val="24"/>
                <w:lang w:val="lv-LV"/>
              </w:rPr>
              <w:t>Skangaļu</w:t>
            </w:r>
            <w:r w:rsidRPr="00427DB6" w:rsidR="00427DB6">
              <w:rPr>
                <w:sz w:val="24"/>
                <w:lang w:val="lv-LV"/>
              </w:rPr>
              <w:t xml:space="preserve"> muiža</w:t>
            </w:r>
            <w:r w:rsidRPr="00427DB6" w:rsidR="00427DB6">
              <w:rPr>
                <w:sz w:val="24"/>
                <w:lang w:val="lv-LV"/>
              </w:rPr>
              <w:t xml:space="preserve"> 1</w:t>
            </w:r>
            <w:r w:rsidRPr="00427DB6" w:rsidR="00427DB6">
              <w:rPr>
                <w:sz w:val="24"/>
                <w:lang w:val="lv-LV"/>
              </w:rPr>
              <w:t>”, Liepas pagastā</w:t>
            </w:r>
            <w:r w:rsidRPr="00427DB6" w:rsidR="0062436A">
              <w:rPr>
                <w:sz w:val="24"/>
                <w:lang w:val="lv-LV"/>
              </w:rPr>
              <w:t xml:space="preserve">, </w:t>
            </w:r>
            <w:r w:rsidRPr="00427DB6" w:rsidR="0062436A">
              <w:rPr>
                <w:sz w:val="24"/>
                <w:lang w:val="lv-LV"/>
              </w:rPr>
              <w:t>Cēsu</w:t>
            </w:r>
            <w:r w:rsidRPr="00427DB6" w:rsidR="0062436A">
              <w:rPr>
                <w:sz w:val="24"/>
                <w:lang w:val="lv-LV"/>
              </w:rPr>
              <w:t xml:space="preserve"> </w:t>
            </w:r>
            <w:r w:rsidRPr="00427DB6" w:rsidR="001F617D">
              <w:rPr>
                <w:sz w:val="24"/>
                <w:lang w:val="lv-LV"/>
              </w:rPr>
              <w:t>novadā</w:t>
            </w:r>
            <w:r w:rsidRPr="00427DB6">
              <w:rPr>
                <w:sz w:val="24"/>
                <w:lang w:val="lv-LV"/>
              </w:rPr>
              <w:t>, ievērojot normatīvo aktu prasības, vadlīnijas piesardzības pasākumiem bērnu nometnēs un atbilstoši epidemioloģiskās situācijas attīstībai valstī.</w:t>
            </w:r>
          </w:p>
        </w:tc>
      </w:tr>
    </w:tbl>
    <w:p w:rsidR="009E47A7" w:rsidRPr="00427DB6" w:rsidP="00437302" w14:paraId="14E38827" w14:textId="477F5B16">
      <w:pPr>
        <w:jc w:val="both"/>
        <w:rPr>
          <w:sz w:val="24"/>
          <w:lang w:val="lv-LV"/>
        </w:rPr>
      </w:pPr>
      <w:r w:rsidRPr="00427DB6">
        <w:rPr>
          <w:sz w:val="24"/>
          <w:lang w:val="lv-LV"/>
        </w:rPr>
        <w:t>Pielikumā: (</w:t>
      </w:r>
      <w:r w:rsidR="00427DB6">
        <w:rPr>
          <w:sz w:val="24"/>
          <w:lang w:val="lv-LV"/>
        </w:rPr>
        <w:t>04.07</w:t>
      </w:r>
      <w:r w:rsidRPr="00427DB6" w:rsidR="001D56DF">
        <w:rPr>
          <w:sz w:val="24"/>
          <w:lang w:val="lv-LV"/>
        </w:rPr>
        <w:t>.202</w:t>
      </w:r>
      <w:r w:rsidRPr="00427DB6" w:rsidR="00884D34">
        <w:rPr>
          <w:sz w:val="24"/>
          <w:lang w:val="lv-LV"/>
        </w:rPr>
        <w:t>3</w:t>
      </w:r>
      <w:r w:rsidRPr="00427DB6" w:rsidR="001D56DF">
        <w:rPr>
          <w:sz w:val="24"/>
          <w:lang w:val="lv-LV"/>
        </w:rPr>
        <w:t>.</w:t>
      </w:r>
      <w:r w:rsidRPr="00427DB6">
        <w:rPr>
          <w:sz w:val="24"/>
          <w:lang w:val="lv-LV"/>
        </w:rPr>
        <w:t xml:space="preserve">)  Objekta higiēniskais novērtējums uz </w:t>
      </w:r>
      <w:r w:rsidRPr="00427DB6" w:rsidR="001D56DF">
        <w:rPr>
          <w:sz w:val="24"/>
          <w:lang w:val="lv-LV"/>
        </w:rPr>
        <w:t>2</w:t>
      </w:r>
      <w:r w:rsidRPr="00427DB6">
        <w:rPr>
          <w:sz w:val="24"/>
          <w:lang w:val="lv-LV"/>
        </w:rPr>
        <w:t xml:space="preserve"> </w:t>
      </w:r>
      <w:r w:rsidRPr="00427DB6">
        <w:rPr>
          <w:sz w:val="24"/>
          <w:lang w:val="lv-LV"/>
        </w:rPr>
        <w:t>lp</w:t>
      </w:r>
      <w:r w:rsidRPr="00427DB6">
        <w:rPr>
          <w:sz w:val="24"/>
          <w:lang w:val="lv-LV"/>
        </w:rPr>
        <w:t>.</w:t>
      </w:r>
    </w:p>
    <w:p w:rsidR="002B40AB" w:rsidRPr="00427DB6" w:rsidP="00437302" w14:paraId="77EAEACD" w14:textId="29EA3DF0">
      <w:pPr>
        <w:jc w:val="both"/>
        <w:rPr>
          <w:sz w:val="24"/>
          <w:lang w:val="lv-LV"/>
        </w:rPr>
      </w:pPr>
    </w:p>
    <w:tbl>
      <w:tblPr>
        <w:tblW w:w="0" w:type="auto"/>
        <w:tblInd w:w="108" w:type="dxa"/>
        <w:tblLook w:val="04A0"/>
      </w:tblPr>
      <w:tblGrid>
        <w:gridCol w:w="6162"/>
        <w:gridCol w:w="3085"/>
      </w:tblGrid>
      <w:tr w14:paraId="76267BC7" w14:textId="77777777" w:rsidTr="003F3991">
        <w:tblPrEx>
          <w:tblW w:w="0" w:type="auto"/>
          <w:tblInd w:w="108" w:type="dxa"/>
          <w:tblLook w:val="04A0"/>
        </w:tblPrEx>
        <w:tc>
          <w:tcPr>
            <w:tcW w:w="6162" w:type="dxa"/>
            <w:hideMark/>
          </w:tcPr>
          <w:p w:rsidR="001D56DF" w:rsidRPr="00427DB6" w:rsidP="00437302" w14:paraId="47BC6AEA" w14:textId="77777777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427DB6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Pr="00427DB6" w:rsidP="00437302" w14:paraId="0262CA34" w14:textId="168648E9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427DB6">
              <w:rPr>
                <w:sz w:val="24"/>
                <w:lang w:val="lv-LV"/>
              </w:rPr>
              <w:t>Vidzemes kontroles nodaļas vadītāj</w:t>
            </w:r>
            <w:r w:rsidRPr="00427DB6" w:rsidR="00427DB6">
              <w:rPr>
                <w:sz w:val="24"/>
                <w:lang w:val="lv-LV"/>
              </w:rPr>
              <w:t xml:space="preserve">a </w:t>
            </w:r>
            <w:r w:rsidRPr="00427DB6" w:rsidR="00427DB6">
              <w:rPr>
                <w:sz w:val="24"/>
                <w:lang w:val="lv-LV"/>
              </w:rPr>
              <w:t>p.i</w:t>
            </w:r>
            <w:r w:rsidRPr="00427DB6" w:rsidR="00427DB6">
              <w:rPr>
                <w:sz w:val="24"/>
                <w:lang w:val="lv-LV"/>
              </w:rPr>
              <w:t>.</w:t>
            </w:r>
          </w:p>
        </w:tc>
        <w:tc>
          <w:tcPr>
            <w:tcW w:w="3085" w:type="dxa"/>
            <w:hideMark/>
          </w:tcPr>
          <w:p w:rsidR="00F36CE2" w:rsidRPr="00427DB6" w:rsidP="00437302" w14:paraId="22F3EE01" w14:textId="77777777">
            <w:pPr>
              <w:rPr>
                <w:sz w:val="24"/>
                <w:lang w:val="lv-LV"/>
              </w:rPr>
            </w:pPr>
          </w:p>
          <w:p w:rsidR="00F36CE2" w:rsidRPr="00427DB6" w:rsidP="00437302" w14:paraId="02FE704A" w14:textId="114B9642">
            <w:pPr>
              <w:jc w:val="right"/>
              <w:rPr>
                <w:sz w:val="24"/>
                <w:lang w:val="lv-LV"/>
              </w:rPr>
            </w:pPr>
            <w:r w:rsidRPr="00427DB6">
              <w:rPr>
                <w:noProof/>
                <w:sz w:val="24"/>
                <w:lang w:val="lv-LV"/>
              </w:rPr>
              <w:t>Lolita Ķuze</w:t>
            </w:r>
          </w:p>
        </w:tc>
      </w:tr>
    </w:tbl>
    <w:p w:rsidR="00F36CE2" w:rsidRPr="00427DB6" w:rsidP="00437302" w14:paraId="483E7E09" w14:textId="77777777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14:paraId="66DA3040" w14:textId="77777777" w:rsidTr="003F4FB2">
        <w:tblPrEx>
          <w:tblW w:w="9356" w:type="dxa"/>
          <w:tblInd w:w="108" w:type="dxa"/>
          <w:tblLayout w:type="fixed"/>
          <w:tblLook w:val="04A0"/>
        </w:tblPrEx>
        <w:tc>
          <w:tcPr>
            <w:tcW w:w="9356" w:type="dxa"/>
            <w:hideMark/>
          </w:tcPr>
          <w:p w:rsidR="00F36CE2" w:rsidRPr="00427DB6" w:rsidP="00437302" w14:paraId="2075EB8C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427DB6">
              <w:rPr>
                <w:b w:val="0"/>
                <w:noProof/>
                <w:sz w:val="20"/>
                <w:szCs w:val="20"/>
                <w:lang w:val="en-GB" w:eastAsia="en-US"/>
              </w:rPr>
              <w:t>Silvija Švalkovska</w:t>
            </w:r>
            <w:r w:rsidRPr="00427DB6">
              <w:rPr>
                <w:b w:val="0"/>
                <w:sz w:val="20"/>
                <w:szCs w:val="20"/>
              </w:rPr>
              <w:t xml:space="preserve">, </w:t>
            </w:r>
            <w:r w:rsidRPr="00427DB6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14:paraId="70384472" w14:textId="77777777" w:rsidTr="001F617D">
        <w:tblPrEx>
          <w:tblW w:w="9356" w:type="dxa"/>
          <w:tblInd w:w="108" w:type="dxa"/>
          <w:tblLayout w:type="fixed"/>
          <w:tblLook w:val="04A0"/>
        </w:tblPrEx>
        <w:trPr>
          <w:trHeight w:val="253"/>
        </w:trPr>
        <w:tc>
          <w:tcPr>
            <w:tcW w:w="9356" w:type="dxa"/>
            <w:hideMark/>
          </w:tcPr>
          <w:p w:rsidR="00F36CE2" w:rsidRPr="008E62F0" w:rsidP="00437302" w14:paraId="5B79F1A6" w14:textId="77777777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427DB6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:rsidR="00717118" w:rsidRPr="00B95D12" w:rsidP="00437302" w14:paraId="39A6ACC5" w14:textId="77777777">
      <w:pPr>
        <w:rPr>
          <w:sz w:val="24"/>
          <w:lang w:val="lv-LV"/>
        </w:rPr>
      </w:pPr>
    </w:p>
    <w:sectPr w:rsidSect="00BC31EE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C7539" w:rsidP="00DC7539" w14:paraId="191A69DD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P="00DC7539" w14:paraId="255C073F" w14:textId="77777777">
    <w:pPr>
      <w:pStyle w:val="Footer"/>
      <w:rPr>
        <w:sz w:val="20"/>
        <w:lang w:val="lv-LV"/>
      </w:rPr>
    </w:pPr>
  </w:p>
  <w:p w:rsidR="0045451E" w:rsidRPr="00DC7539" w:rsidP="00DC7539" w14:paraId="568ECC0F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2E7E" w:rsidP="00E42E7E" w14:paraId="5D54BC5F" w14:textId="77777777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E42E7E" w14:paraId="16CB6760" w14:textId="77777777">
    <w:pPr>
      <w:pStyle w:val="Footer"/>
      <w:rPr>
        <w:sz w:val="20"/>
        <w:lang w:val="lv-LV"/>
      </w:rPr>
    </w:pPr>
  </w:p>
  <w:p w:rsidR="0045451E" w:rsidRPr="00022614" w14:paraId="14497FB5" w14:textId="77777777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2DBCBF4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272C5E"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5451E" w14:paraId="3D021E1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451E" w14:paraId="5DC2B9E8" w14:textId="77777777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14:paraId="1262E06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77B60" w:rsidRPr="00783D52" w:rsidP="00E77B60" w14:paraId="460F5204" w14:textId="77777777">
    <w:pPr>
      <w:pStyle w:val="Header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P="00E77B60" w14:paraId="54CA4E13" w14:textId="77777777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P="00EE5A8B" w14:paraId="70221AF2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>Klijānu iela 7, Rīga, LV-1012, faktiskā adrese: Leona Paegles iela 9, Valmiera, LV-4201</w:t>
    </w:r>
  </w:p>
  <w:p w:rsidR="00EE5A8B" w:rsidP="00EE5A8B" w14:paraId="6770B344" w14:textId="77777777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P="00EE5A8B" w14:paraId="699A338F" w14:textId="77777777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start w:val="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>
      <w:start w:val="1"/>
      <w:numFmt w:val="decimal"/>
      <w:lvlText w:val="%1."/>
      <w:lvlJc w:val="left"/>
      <w:pPr>
        <w:ind w:left="2149" w:hanging="360"/>
      </w:pPr>
    </w:lvl>
    <w:lvl w:ilvl="1" w:tentative="1">
      <w:start w:val="1"/>
      <w:numFmt w:val="lowerLetter"/>
      <w:lvlText w:val="%2."/>
      <w:lvlJc w:val="left"/>
      <w:pPr>
        <w:ind w:left="2869" w:hanging="360"/>
      </w:pPr>
    </w:lvl>
    <w:lvl w:ilvl="2" w:tentative="1">
      <w:start w:val="1"/>
      <w:numFmt w:val="lowerRoman"/>
      <w:lvlText w:val="%3."/>
      <w:lvlJc w:val="right"/>
      <w:pPr>
        <w:ind w:left="3589" w:hanging="180"/>
      </w:pPr>
    </w:lvl>
    <w:lvl w:ilvl="3" w:tentative="1">
      <w:start w:val="1"/>
      <w:numFmt w:val="decimal"/>
      <w:lvlText w:val="%4."/>
      <w:lvlJc w:val="left"/>
      <w:pPr>
        <w:ind w:left="4309" w:hanging="360"/>
      </w:pPr>
    </w:lvl>
    <w:lvl w:ilvl="4" w:tentative="1">
      <w:start w:val="1"/>
      <w:numFmt w:val="lowerLetter"/>
      <w:lvlText w:val="%5."/>
      <w:lvlJc w:val="left"/>
      <w:pPr>
        <w:ind w:left="5029" w:hanging="360"/>
      </w:pPr>
    </w:lvl>
    <w:lvl w:ilvl="5" w:tentative="1">
      <w:start w:val="1"/>
      <w:numFmt w:val="lowerRoman"/>
      <w:lvlText w:val="%6."/>
      <w:lvlJc w:val="right"/>
      <w:pPr>
        <w:ind w:left="5749" w:hanging="180"/>
      </w:pPr>
    </w:lvl>
    <w:lvl w:ilvl="6" w:tentative="1">
      <w:start w:val="1"/>
      <w:numFmt w:val="decimal"/>
      <w:lvlText w:val="%7."/>
      <w:lvlJc w:val="left"/>
      <w:pPr>
        <w:ind w:left="6469" w:hanging="360"/>
      </w:pPr>
    </w:lvl>
    <w:lvl w:ilvl="7" w:tentative="1">
      <w:start w:val="1"/>
      <w:numFmt w:val="lowerLetter"/>
      <w:lvlText w:val="%8."/>
      <w:lvlJc w:val="left"/>
      <w:pPr>
        <w:ind w:left="7189" w:hanging="360"/>
      </w:pPr>
    </w:lvl>
    <w:lvl w:ilvl="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1223176761">
    <w:abstractNumId w:val="4"/>
  </w:num>
  <w:num w:numId="2" w16cid:durableId="799692573">
    <w:abstractNumId w:val="1"/>
  </w:num>
  <w:num w:numId="3" w16cid:durableId="1882474647">
    <w:abstractNumId w:val="0"/>
  </w:num>
  <w:num w:numId="4" w16cid:durableId="870652632">
    <w:abstractNumId w:val="3"/>
  </w:num>
  <w:num w:numId="5" w16cid:durableId="474227758">
    <w:abstractNumId w:val="8"/>
  </w:num>
  <w:num w:numId="6" w16cid:durableId="1969772872">
    <w:abstractNumId w:val="9"/>
  </w:num>
  <w:num w:numId="7" w16cid:durableId="145635494">
    <w:abstractNumId w:val="6"/>
  </w:num>
  <w:num w:numId="8" w16cid:durableId="948901744">
    <w:abstractNumId w:val="2"/>
  </w:num>
  <w:num w:numId="9" w16cid:durableId="1450585672">
    <w:abstractNumId w:val="5"/>
  </w:num>
  <w:num w:numId="10" w16cid:durableId="729694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0382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1530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A1742"/>
    <w:rsid w:val="001B33C1"/>
    <w:rsid w:val="001B5085"/>
    <w:rsid w:val="001D56DF"/>
    <w:rsid w:val="001D7032"/>
    <w:rsid w:val="001E1365"/>
    <w:rsid w:val="001F617D"/>
    <w:rsid w:val="001F7425"/>
    <w:rsid w:val="0021574C"/>
    <w:rsid w:val="00222712"/>
    <w:rsid w:val="00240007"/>
    <w:rsid w:val="0026250A"/>
    <w:rsid w:val="00272C5E"/>
    <w:rsid w:val="00276025"/>
    <w:rsid w:val="00280160"/>
    <w:rsid w:val="00285D97"/>
    <w:rsid w:val="002A3165"/>
    <w:rsid w:val="002A5456"/>
    <w:rsid w:val="002B40AB"/>
    <w:rsid w:val="002D2040"/>
    <w:rsid w:val="002D6861"/>
    <w:rsid w:val="002E10C2"/>
    <w:rsid w:val="002F1A3D"/>
    <w:rsid w:val="002F31D0"/>
    <w:rsid w:val="002F432F"/>
    <w:rsid w:val="003059B5"/>
    <w:rsid w:val="00327CF0"/>
    <w:rsid w:val="003371AD"/>
    <w:rsid w:val="0038302C"/>
    <w:rsid w:val="00392428"/>
    <w:rsid w:val="00396A04"/>
    <w:rsid w:val="003A01C4"/>
    <w:rsid w:val="003A545B"/>
    <w:rsid w:val="003A5FA9"/>
    <w:rsid w:val="003B10E1"/>
    <w:rsid w:val="003B7C6F"/>
    <w:rsid w:val="003C0629"/>
    <w:rsid w:val="003C3B7A"/>
    <w:rsid w:val="003C5CE8"/>
    <w:rsid w:val="003E72FA"/>
    <w:rsid w:val="003F3991"/>
    <w:rsid w:val="003F4FB2"/>
    <w:rsid w:val="00427DB6"/>
    <w:rsid w:val="00437302"/>
    <w:rsid w:val="00452991"/>
    <w:rsid w:val="0045451E"/>
    <w:rsid w:val="004610E8"/>
    <w:rsid w:val="00465EA4"/>
    <w:rsid w:val="00472C6E"/>
    <w:rsid w:val="004912DE"/>
    <w:rsid w:val="004A0F8D"/>
    <w:rsid w:val="004B1FAC"/>
    <w:rsid w:val="004C4FF2"/>
    <w:rsid w:val="004C77F9"/>
    <w:rsid w:val="004E78A9"/>
    <w:rsid w:val="005120DD"/>
    <w:rsid w:val="00515147"/>
    <w:rsid w:val="005514D8"/>
    <w:rsid w:val="00562B4A"/>
    <w:rsid w:val="00567F04"/>
    <w:rsid w:val="005B6AAB"/>
    <w:rsid w:val="005C3786"/>
    <w:rsid w:val="005F2AE5"/>
    <w:rsid w:val="00603BC3"/>
    <w:rsid w:val="006150AB"/>
    <w:rsid w:val="0062436A"/>
    <w:rsid w:val="00627CC4"/>
    <w:rsid w:val="00652EBB"/>
    <w:rsid w:val="00663AAE"/>
    <w:rsid w:val="0068137B"/>
    <w:rsid w:val="006824DD"/>
    <w:rsid w:val="00697DBF"/>
    <w:rsid w:val="006B163A"/>
    <w:rsid w:val="006B2204"/>
    <w:rsid w:val="006B2F1A"/>
    <w:rsid w:val="006C5001"/>
    <w:rsid w:val="006D43A1"/>
    <w:rsid w:val="006D6ACF"/>
    <w:rsid w:val="006E6A65"/>
    <w:rsid w:val="00710429"/>
    <w:rsid w:val="007162E0"/>
    <w:rsid w:val="00717118"/>
    <w:rsid w:val="00724FE3"/>
    <w:rsid w:val="007472DF"/>
    <w:rsid w:val="00761C42"/>
    <w:rsid w:val="00761EB0"/>
    <w:rsid w:val="00776723"/>
    <w:rsid w:val="00777591"/>
    <w:rsid w:val="00783D52"/>
    <w:rsid w:val="00786FCA"/>
    <w:rsid w:val="007952D0"/>
    <w:rsid w:val="00795EF6"/>
    <w:rsid w:val="007A2484"/>
    <w:rsid w:val="007B147E"/>
    <w:rsid w:val="007C262C"/>
    <w:rsid w:val="0080001F"/>
    <w:rsid w:val="008105E4"/>
    <w:rsid w:val="00810FA9"/>
    <w:rsid w:val="00831DDB"/>
    <w:rsid w:val="008355A6"/>
    <w:rsid w:val="00844EE7"/>
    <w:rsid w:val="00872DDD"/>
    <w:rsid w:val="00875463"/>
    <w:rsid w:val="00884D34"/>
    <w:rsid w:val="00895FE7"/>
    <w:rsid w:val="008A339B"/>
    <w:rsid w:val="008A3DA7"/>
    <w:rsid w:val="008B2101"/>
    <w:rsid w:val="008C06D3"/>
    <w:rsid w:val="008D0063"/>
    <w:rsid w:val="008D1487"/>
    <w:rsid w:val="008D7ADA"/>
    <w:rsid w:val="008E4A18"/>
    <w:rsid w:val="008E62F0"/>
    <w:rsid w:val="008E6C19"/>
    <w:rsid w:val="00900669"/>
    <w:rsid w:val="00902B99"/>
    <w:rsid w:val="00911A26"/>
    <w:rsid w:val="00927C87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67C4E"/>
    <w:rsid w:val="00A71A45"/>
    <w:rsid w:val="00A93E38"/>
    <w:rsid w:val="00AA723B"/>
    <w:rsid w:val="00AE06D7"/>
    <w:rsid w:val="00B05992"/>
    <w:rsid w:val="00B52369"/>
    <w:rsid w:val="00B55ABC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6DA4"/>
    <w:rsid w:val="00C274B1"/>
    <w:rsid w:val="00C42B35"/>
    <w:rsid w:val="00C55AB8"/>
    <w:rsid w:val="00C64494"/>
    <w:rsid w:val="00C729F2"/>
    <w:rsid w:val="00C74711"/>
    <w:rsid w:val="00C81A9E"/>
    <w:rsid w:val="00C86B5F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E6911"/>
    <w:rsid w:val="00DF134C"/>
    <w:rsid w:val="00DF208A"/>
    <w:rsid w:val="00DF61A7"/>
    <w:rsid w:val="00E3008A"/>
    <w:rsid w:val="00E33E9A"/>
    <w:rsid w:val="00E42E7E"/>
    <w:rsid w:val="00E66AC6"/>
    <w:rsid w:val="00E77B60"/>
    <w:rsid w:val="00E90474"/>
    <w:rsid w:val="00EA6711"/>
    <w:rsid w:val="00EB14AB"/>
    <w:rsid w:val="00EB1C80"/>
    <w:rsid w:val="00EC19E9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BB74E78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4C7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hyperlink" Target="mailto:vidzeme@vi.gov.lv" TargetMode="External" /><Relationship Id="rId3" Type="http://schemas.openxmlformats.org/officeDocument/2006/relationships/hyperlink" Target="http://www.vi.gov.l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200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Silvija Švalkovska</cp:lastModifiedBy>
  <cp:revision>37</cp:revision>
  <cp:lastPrinted>2010-10-14T10:49:00Z</cp:lastPrinted>
  <dcterms:created xsi:type="dcterms:W3CDTF">2022-01-06T07:53:00Z</dcterms:created>
  <dcterms:modified xsi:type="dcterms:W3CDTF">2023-07-03T12:22:00Z</dcterms:modified>
</cp:coreProperties>
</file>