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A77AB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6A77AB5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06A77AB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06A77AB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06A77AB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06A77AB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06A77AB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06A77ABB" w14:textId="449D5C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6A77AB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06A77ABD" w14:textId="5F3B641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PURE </w:t>
            </w:r>
            <w:r>
              <w:rPr>
                <w:rFonts w:ascii="Times New Roman" w:hAnsi="Times New Roman"/>
                <w:sz w:val="24"/>
                <w:szCs w:val="24"/>
              </w:rPr>
              <w:t>Academy</w:t>
            </w:r>
          </w:p>
        </w:tc>
      </w:tr>
      <w:tr w14:paraId="06A77AC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06A77AB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A77AC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6A77A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06A77AC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6A77A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A77A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A77AC5" w14:textId="64A0B93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Nr.42103062204</w:t>
            </w:r>
          </w:p>
        </w:tc>
      </w:tr>
      <w:tr w14:paraId="06A77AC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6A77AC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A77A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06A77AC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06A77AC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6A77AC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A77A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6A77ACD" w14:textId="3003F6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Kviešu iela 28C, Liepāja, LV-3405</w:t>
            </w:r>
          </w:p>
        </w:tc>
      </w:tr>
      <w:tr w14:paraId="06A77AD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06A77AC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A77AD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6A77A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6A77AD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6A77AD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/120</w:t>
      </w:r>
    </w:p>
    <w:p w:rsidR="00C959F6" w:rsidP="00070E23" w14:paraId="06A77AD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14:paraId="06A77AD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1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8772"/>
      </w:tblGrid>
      <w:tr w14:paraId="1A50857A" w14:textId="77777777" w:rsidTr="00B8621B">
        <w:tblPrEx>
          <w:tblW w:w="9198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84D1F" w:rsidRPr="00B8621B" w:rsidP="008D134C" w14:paraId="1D3FDE1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3637EB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Apsekots: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dzīvojamā māja kadastra Nr.64270030021002, saimniecības ēka kadastra </w:t>
            </w:r>
          </w:p>
        </w:tc>
      </w:tr>
      <w:tr w14:paraId="21277050" w14:textId="77777777" w:rsidTr="00B8621B">
        <w:tblPrEx>
          <w:tblW w:w="9198" w:type="dxa"/>
          <w:tblInd w:w="-142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C84D1F" w:rsidRPr="00B8621B" w:rsidP="008D134C" w14:paraId="1E1D65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68DDD453" w14:textId="1FBCB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64270030021004,  pirts kadastra Nr.64270030021003 un teritorija.</w:t>
            </w:r>
          </w:p>
        </w:tc>
      </w:tr>
      <w:tr w14:paraId="47C1AE6E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010C5F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top w:val="single" w:sz="4" w:space="0" w:color="auto"/>
            </w:tcBorders>
          </w:tcPr>
          <w:p w:rsidR="00C84D1F" w:rsidRPr="00070E23" w:rsidP="008D134C" w14:paraId="52C0C1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0331623" w14:textId="77777777" w:rsidTr="00B8621B">
        <w:tblPrEx>
          <w:tblW w:w="9198" w:type="dxa"/>
          <w:tblInd w:w="-142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C84D1F" w:rsidRPr="00B8621B" w:rsidP="008D134C" w14:paraId="6C4D87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755530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Tūbeļi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”, Durbes pagasts, Dienvidkurzemes novads, LV-3445 (turpmāk – </w:t>
            </w:r>
          </w:p>
        </w:tc>
      </w:tr>
      <w:tr w14:paraId="78F4C237" w14:textId="77777777" w:rsidTr="00B8621B">
        <w:tblPrEx>
          <w:tblW w:w="9198" w:type="dxa"/>
          <w:tblInd w:w="-142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C84D1F" w:rsidRPr="00B8621B" w:rsidP="008D134C" w14:paraId="22E522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4B7C41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objekts).</w:t>
            </w:r>
          </w:p>
        </w:tc>
      </w:tr>
      <w:tr w14:paraId="6A8F48B0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424D09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20795A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Īpašnieks (valdītājs):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Sprice</w:t>
            </w:r>
          </w:p>
        </w:tc>
      </w:tr>
      <w:tr w14:paraId="5B2EDA33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15E465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top w:val="single" w:sz="4" w:space="0" w:color="auto"/>
            </w:tcBorders>
          </w:tcPr>
          <w:p w:rsidR="00C84D1F" w:rsidRPr="00070E23" w:rsidP="008D134C" w14:paraId="76093B2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6134CE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2F75B5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51CACE82" w14:textId="7E36B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Tūbeļi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”, Durbes pagasts, Dienvidkurzemes novads.</w:t>
            </w:r>
          </w:p>
        </w:tc>
      </w:tr>
      <w:tr w14:paraId="557C154A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6833AC0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top w:val="single" w:sz="4" w:space="0" w:color="auto"/>
            </w:tcBorders>
          </w:tcPr>
          <w:p w:rsidR="00C84D1F" w:rsidRPr="00070E23" w:rsidP="008D134C" w14:paraId="215BB0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0ACA0FD" w14:textId="77777777" w:rsidTr="00B8621B">
        <w:tblPrEx>
          <w:tblW w:w="9198" w:type="dxa"/>
          <w:tblInd w:w="-142" w:type="dxa"/>
          <w:tblLayout w:type="fixed"/>
          <w:tblLook w:val="04A0"/>
        </w:tblPrEx>
        <w:trPr>
          <w:trHeight w:val="907"/>
        </w:trPr>
        <w:tc>
          <w:tcPr>
            <w:tcW w:w="426" w:type="dxa"/>
          </w:tcPr>
          <w:p w:rsidR="00C84D1F" w:rsidRPr="00B8621B" w:rsidP="008D134C" w14:paraId="1449AC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C84D1F" w14:paraId="696D4994" w14:textId="013D4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Iesniegtie dokumenti: nometnes vadītājas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Sprices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.jūnija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iesniegums,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kas Valsts ugunsdzēsības un glābšanas dienesta Kurzemes reģiona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pārvaldē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reģistrēts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D1F">
              <w:rPr>
                <w:rFonts w:ascii="Times New Roman" w:hAnsi="Times New Roman" w:cs="Times New Roman"/>
                <w:sz w:val="24"/>
                <w:szCs w:val="24"/>
              </w:rPr>
              <w:t xml:space="preserve">22/12-1.4/418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nometnes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instrukcija.</w:t>
            </w:r>
          </w:p>
        </w:tc>
      </w:tr>
      <w:tr w14:paraId="6623AC24" w14:textId="77777777" w:rsidTr="00B8621B">
        <w:tblPrEx>
          <w:tblW w:w="9198" w:type="dxa"/>
          <w:tblInd w:w="-142" w:type="dxa"/>
          <w:tblLayout w:type="fixed"/>
          <w:tblLook w:val="04A0"/>
        </w:tblPrEx>
        <w:trPr>
          <w:trHeight w:val="1610"/>
        </w:trPr>
        <w:tc>
          <w:tcPr>
            <w:tcW w:w="426" w:type="dxa"/>
          </w:tcPr>
          <w:p w:rsidR="00C84D1F" w:rsidRPr="00B8621B" w:rsidP="008D134C" w14:paraId="3802F9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72" w:type="dxa"/>
            <w:tcBorders>
              <w:top w:val="single" w:sz="4" w:space="0" w:color="auto"/>
              <w:bottom w:val="single" w:sz="4" w:space="0" w:color="auto"/>
            </w:tcBorders>
          </w:tcPr>
          <w:p w:rsidR="00C84D1F" w:rsidRPr="009A1DA9" w:rsidP="00C84D1F" w14:paraId="6532BA58" w14:textId="4DC889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Apsekoto būvju, ēku vai telpu raksturojums: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Objektā izvietotas trīs ēkas: 2 stāvu dzīvojamā māja, 2 stāvu pirts un 2 stāvu saimniecības ēka. Objektā katras ēkas katrs stāvs aprīkots ar</w:t>
            </w:r>
            <w:r w:rsidRPr="00DF2818">
              <w:rPr>
                <w:rFonts w:ascii="Times New Roman" w:hAnsi="Times New Roman" w:cs="Times New Roman"/>
                <w:sz w:val="24"/>
                <w:szCs w:val="24"/>
              </w:rPr>
              <w:t xml:space="preserve"> autonomajiem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dūmu detektoriem, tādejādi</w:t>
            </w:r>
            <w:r w:rsidRPr="00DF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nodrošinot  cilvēku </w:t>
            </w:r>
            <w:r w:rsidRPr="00E86647">
              <w:rPr>
                <w:rFonts w:ascii="Times New Roman" w:hAnsi="Times New Roman" w:cs="Times New Roman"/>
                <w:sz w:val="24"/>
                <w:szCs w:val="24"/>
              </w:rPr>
              <w:t>izmitināšanu naktī līdz desmit personām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katrā ēkā</w:t>
            </w:r>
            <w:r w:rsidRPr="00E86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Objektā izvietoti pārnēsājamie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ugunsdzēsības aparāti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ugunsdzēsības pārklājs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evakuācijas plāni.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Ēkas nodrošinātas ar evakuācijas izejām.</w:t>
            </w:r>
          </w:p>
        </w:tc>
      </w:tr>
      <w:tr w14:paraId="6272E618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0C467C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top w:val="single" w:sz="4" w:space="0" w:color="auto"/>
              <w:bottom w:val="single" w:sz="4" w:space="0" w:color="auto"/>
            </w:tcBorders>
          </w:tcPr>
          <w:p w:rsidR="00C84D1F" w:rsidRPr="009A1DA9" w:rsidP="008D134C" w14:paraId="071597F2" w14:textId="0B52D4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Diennakts nometne “Īstu puišu piedzīvojums 2023”</w:t>
            </w:r>
            <w:r w:rsidR="005450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FDFD345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79A706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179E52EC" w14:textId="6B79F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02.07</w:t>
            </w:r>
            <w:r w:rsidR="0054505C">
              <w:rPr>
                <w:rFonts w:ascii="Times New Roman" w:hAnsi="Times New Roman" w:cs="Times New Roman"/>
                <w:sz w:val="24"/>
                <w:szCs w:val="24"/>
              </w:rPr>
              <w:t>.-07.07.2023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0B77E2A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38B8C6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2390AFDD" w14:textId="04722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Maks</w:t>
            </w:r>
            <w:r w:rsidR="0054505C">
              <w:rPr>
                <w:rFonts w:ascii="Times New Roman" w:hAnsi="Times New Roman" w:cs="Times New Roman"/>
                <w:sz w:val="24"/>
                <w:szCs w:val="24"/>
              </w:rPr>
              <w:t>imālais dalībnieku skaits – 25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C90FB8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0A2E75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3351F8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Pārbaudes laikā konstatētie ugunsdrošības prasību pārkāpumi: </w:t>
            </w:r>
          </w:p>
        </w:tc>
      </w:tr>
      <w:tr w14:paraId="2A564E17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3E6CE6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54505C" w14:paraId="72D6826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>
              <w:t xml:space="preserve"> </w:t>
            </w:r>
            <w:r w:rsidRPr="00C576D1">
              <w:rPr>
                <w:rFonts w:ascii="Times New Roman" w:hAnsi="Times New Roman" w:cs="Times New Roman"/>
                <w:sz w:val="24"/>
                <w:szCs w:val="24"/>
              </w:rPr>
              <w:t>Objektā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veikta </w:t>
            </w:r>
            <w:r w:rsidRPr="003003FD">
              <w:rPr>
                <w:rFonts w:ascii="Times New Roman" w:hAnsi="Times New Roman" w:cs="Times New Roman"/>
                <w:sz w:val="24"/>
                <w:szCs w:val="24"/>
              </w:rPr>
              <w:t>elektroinstalācijas pārbaude, kā rezultātā</w:t>
            </w:r>
            <w:r w:rsidRPr="00C576D1">
              <w:rPr>
                <w:rFonts w:ascii="Times New Roman" w:hAnsi="Times New Roman" w:cs="Times New Roman"/>
                <w:sz w:val="24"/>
                <w:szCs w:val="24"/>
              </w:rPr>
              <w:t xml:space="preserve"> ir pār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kāpts </w:t>
            </w:r>
            <w:r w:rsidRPr="002F0461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“Ugunsdrošības noteikumi” (turpmāk – Ugunsdrošības noteikumi)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576D1">
              <w:rPr>
                <w:rFonts w:ascii="Times New Roman" w:hAnsi="Times New Roman" w:cs="Times New Roman"/>
                <w:sz w:val="24"/>
                <w:szCs w:val="24"/>
              </w:rPr>
              <w:t>.punkts;</w:t>
            </w:r>
          </w:p>
        </w:tc>
      </w:tr>
      <w:tr w14:paraId="7C4B448E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4BFE8E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54505C" w14:paraId="7FB5CB7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>
              <w:t xml:space="preserve"> </w:t>
            </w:r>
            <w:r w:rsidRPr="00C576D1">
              <w:rPr>
                <w:rFonts w:ascii="Times New Roman" w:hAnsi="Times New Roman" w:cs="Times New Roman"/>
                <w:sz w:val="24"/>
                <w:szCs w:val="24"/>
              </w:rPr>
              <w:t>Obj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ektā</w:t>
            </w:r>
            <w:r w:rsidRPr="00C576D1">
              <w:rPr>
                <w:rFonts w:ascii="Times New Roman" w:hAnsi="Times New Roman" w:cs="Times New Roman"/>
                <w:sz w:val="24"/>
                <w:szCs w:val="24"/>
              </w:rPr>
              <w:t xml:space="preserve"> nav veikta elektroinstalācijas kontaktu savienojumu kva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litātes pārbaude ar termokameru, kā rezultātā pārkāpts Ugunsdrošības noteikumu 58.punkts.</w:t>
            </w:r>
          </w:p>
        </w:tc>
      </w:tr>
      <w:tr w14:paraId="05AB66CF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07F5F1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012BBA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Slēdziens: </w:t>
            </w:r>
            <w:r w:rsidRPr="00C576D1">
              <w:rPr>
                <w:rFonts w:ascii="Times New Roman" w:hAnsi="Times New Roman" w:cs="Times New Roman"/>
                <w:b/>
                <w:sz w:val="24"/>
                <w:szCs w:val="24"/>
              </w:rPr>
              <w:t>nepieciešams novērst 6.punktā minētos pārkāpumus.</w:t>
            </w:r>
          </w:p>
        </w:tc>
      </w:tr>
      <w:tr w14:paraId="71C8FF0F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6F5095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B8621B" w:rsidP="008D134C" w14:paraId="018F4E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Atzinums izsniegts saskaņā ar: Ministru kabineta 2009.gada 1.septembra noteikumu</w:t>
            </w:r>
          </w:p>
        </w:tc>
      </w:tr>
      <w:tr w14:paraId="3FF9B22D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E4180F" w:rsidP="008D134C" w14:paraId="46EDCA9A" w14:textId="777777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9A1DA9" w:rsidP="008D134C" w14:paraId="2B8247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Nr.981 “Bērnu nometņu organizēšanas un darba kārtība” 8.5.apakšpunkta prasībām.</w:t>
            </w:r>
          </w:p>
        </w:tc>
      </w:tr>
      <w:tr w14:paraId="63131777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070E23" w:rsidP="008D134C" w14:paraId="693542E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2" w:type="dxa"/>
            <w:tcBorders>
              <w:top w:val="single" w:sz="4" w:space="0" w:color="auto"/>
            </w:tcBorders>
          </w:tcPr>
          <w:p w:rsidR="00C84D1F" w:rsidRPr="00070E23" w:rsidP="008D134C" w14:paraId="3B55BB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0E41894" w14:textId="77777777" w:rsidTr="00B8621B">
        <w:tblPrEx>
          <w:tblW w:w="9198" w:type="dxa"/>
          <w:tblInd w:w="-142" w:type="dxa"/>
          <w:tblLayout w:type="fixed"/>
          <w:tblLook w:val="04A0"/>
        </w:tblPrEx>
        <w:tc>
          <w:tcPr>
            <w:tcW w:w="426" w:type="dxa"/>
          </w:tcPr>
          <w:p w:rsidR="00C84D1F" w:rsidRPr="00B8621B" w:rsidP="008D134C" w14:paraId="6E7828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72" w:type="dxa"/>
            <w:tcBorders>
              <w:bottom w:val="single" w:sz="4" w:space="0" w:color="auto"/>
            </w:tcBorders>
          </w:tcPr>
          <w:p w:rsidR="00C84D1F" w:rsidRPr="00B8621B" w:rsidP="008D134C" w14:paraId="12B911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Atzinumu paredzēts iesniegt: Valsts izglītības satura centrā.</w:t>
            </w:r>
          </w:p>
        </w:tc>
      </w:tr>
      <w:tr w14:paraId="51FF2ECB" w14:textId="77777777" w:rsidTr="00B8621B">
        <w:tblPrEx>
          <w:tblW w:w="9198" w:type="dxa"/>
          <w:tblInd w:w="-142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C84D1F" w:rsidRPr="00070E23" w:rsidP="008D134C" w14:paraId="298FE0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72" w:type="dxa"/>
            <w:tcBorders>
              <w:top w:val="single" w:sz="4" w:space="0" w:color="auto"/>
            </w:tcBorders>
          </w:tcPr>
          <w:p w:rsidR="00C84D1F" w:rsidRPr="00070E23" w:rsidP="008D134C" w14:paraId="0F9E967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06A77B13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06A77B1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B8621B" w14:paraId="06A77B15" w14:textId="77777777">
      <w:pPr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6A77B1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06A77B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6A77B1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06A77B1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6A77B1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06A77B2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54505C" w14:paraId="06A77B1B" w14:textId="6DF73A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pārvald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05C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06A77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54505C" w14:paraId="06A77B1D" w14:textId="4084C8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06A77B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54505C" w14:paraId="06A77B1F" w14:textId="2B37F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V.Barsukova</w:t>
            </w:r>
          </w:p>
        </w:tc>
      </w:tr>
      <w:tr w14:paraId="06A77B26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06A77B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06A77B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6A77B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6A77B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06A77B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8621B" w14:paraId="06A77B2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27D8" w:rsidP="00B8621B" w14:paraId="06A77B28" w14:textId="77777777">
      <w:pPr>
        <w:spacing w:after="120"/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6A77B2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06A77B29" w14:textId="0A84E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elektroniski 14.06.2023. uz e-pastu: inga.sprice@pureacademy.lv</w:t>
            </w:r>
          </w:p>
        </w:tc>
        <w:tc>
          <w:tcPr>
            <w:tcW w:w="284" w:type="dxa"/>
            <w:vAlign w:val="bottom"/>
          </w:tcPr>
          <w:p w:rsidR="007D2C05" w:rsidP="007D2C05" w14:paraId="06A77B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6A77B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6A77B30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6A77B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06A77B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6A77B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B8621B" w14:paraId="06A77B3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2AE8" w:rsidP="00B8621B" w14:paraId="06A77B33" w14:textId="28762E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762AE8" w14:paraId="06A77B3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06A77B3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06A77B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  <w:bookmarkStart w:id="0" w:name="_GoBack"/>
      <w:bookmarkEnd w:id="0"/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A77B3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A77B3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A77B3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A77B3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48268976"/>
      <w:docPartObj>
        <w:docPartGallery w:val="Page Numbers (Top of Page)"/>
        <w:docPartUnique/>
      </w:docPartObj>
    </w:sdtPr>
    <w:sdtContent>
      <w:p w:rsidR="00E227D8" w:rsidRPr="00762AE8" w14:paraId="06A77B3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6A77B3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6A77B3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A449D"/>
    <w:rsid w:val="00281811"/>
    <w:rsid w:val="002A02AD"/>
    <w:rsid w:val="002F0461"/>
    <w:rsid w:val="003003F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505C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64C2A"/>
    <w:rsid w:val="00884E35"/>
    <w:rsid w:val="008A30BC"/>
    <w:rsid w:val="008D134C"/>
    <w:rsid w:val="00922C9D"/>
    <w:rsid w:val="00964438"/>
    <w:rsid w:val="0097786E"/>
    <w:rsid w:val="009A1DA9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8621B"/>
    <w:rsid w:val="00B97A08"/>
    <w:rsid w:val="00BB5A54"/>
    <w:rsid w:val="00BF7B87"/>
    <w:rsid w:val="00C33E3A"/>
    <w:rsid w:val="00C51BBF"/>
    <w:rsid w:val="00C522E2"/>
    <w:rsid w:val="00C576D1"/>
    <w:rsid w:val="00C84D1F"/>
    <w:rsid w:val="00C946FD"/>
    <w:rsid w:val="00C959F6"/>
    <w:rsid w:val="00D639C2"/>
    <w:rsid w:val="00DB3B2E"/>
    <w:rsid w:val="00DD6EF6"/>
    <w:rsid w:val="00DF2818"/>
    <w:rsid w:val="00E0387C"/>
    <w:rsid w:val="00E227D8"/>
    <w:rsid w:val="00E4180F"/>
    <w:rsid w:val="00E60393"/>
    <w:rsid w:val="00E86647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6A77AB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Vizbulīte Barsukova</cp:lastModifiedBy>
  <cp:revision>9</cp:revision>
  <dcterms:created xsi:type="dcterms:W3CDTF">2022-12-16T07:36:00Z</dcterms:created>
  <dcterms:modified xsi:type="dcterms:W3CDTF">2023-06-14T07:41:00Z</dcterms:modified>
</cp:coreProperties>
</file>