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665582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357075D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41DCC9E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 w14:paraId="68F2B37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BC67F6" w:rsidRPr="008A3DA7" w:rsidP="00BC67F6" w14:paraId="4E39A629" w14:textId="77777777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1AD91456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14A8628A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18.10.2022</w:t>
            </w:r>
          </w:p>
        </w:tc>
      </w:tr>
    </w:tbl>
    <w:p w:rsidR="00BC67F6" w:rsidRPr="008A3DA7" w:rsidP="00BC67F6" w14:paraId="14EDF6AB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2EF688F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01101B" w14:paraId="081CC648" w14:textId="7F5E87E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E6BB7" w:rsidR="0001101B">
              <w:rPr>
                <w:bCs/>
                <w:sz w:val="24"/>
                <w:lang w:val="lv-LV"/>
              </w:rPr>
              <w:t xml:space="preserve">Bērnu diennakts nometne </w:t>
            </w:r>
            <w:r w:rsidR="0001101B">
              <w:rPr>
                <w:bCs/>
                <w:sz w:val="24"/>
                <w:lang w:val="lv-LV"/>
              </w:rPr>
              <w:t>“</w:t>
            </w:r>
            <w:r w:rsidRPr="004E6BB7" w:rsidR="0001101B">
              <w:rPr>
                <w:bCs/>
                <w:sz w:val="24"/>
                <w:lang w:val="lv-LV"/>
              </w:rPr>
              <w:t>Ukrainas bojāgājušo policistu bērnu nometne 2022</w:t>
            </w:r>
            <w:r w:rsidR="0001101B">
              <w:rPr>
                <w:bCs/>
                <w:sz w:val="24"/>
                <w:lang w:val="lv-LV"/>
              </w:rPr>
              <w:t>”</w:t>
            </w:r>
          </w:p>
        </w:tc>
      </w:tr>
      <w:tr w14:paraId="04DDB38E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01101B" w14:paraId="458B1CD3" w14:textId="0851213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1101B">
              <w:rPr>
                <w:sz w:val="24"/>
                <w:lang w:val="lv-LV"/>
              </w:rPr>
              <w:t xml:space="preserve">Nodrošinājuma valsts aģentūra, reģistrācijas Nr. </w:t>
            </w:r>
            <w:r w:rsidRPr="004E6BB7" w:rsidR="0001101B">
              <w:rPr>
                <w:sz w:val="24"/>
                <w:lang w:val="lv-LV"/>
              </w:rPr>
              <w:t>90009112024</w:t>
            </w:r>
          </w:p>
        </w:tc>
      </w:tr>
      <w:tr w14:paraId="0F96DDD5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01101B" w14:paraId="483E0D73" w14:textId="54EEE1FE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E6BB7" w:rsidR="0001101B">
              <w:rPr>
                <w:bCs/>
                <w:sz w:val="24"/>
                <w:lang w:val="lv-LV"/>
              </w:rPr>
              <w:t xml:space="preserve">Iekšlietu ministrijas veselības un sporta centra </w:t>
            </w:r>
            <w:r w:rsidR="00221AC5">
              <w:rPr>
                <w:bCs/>
                <w:sz w:val="24"/>
                <w:lang w:val="lv-LV"/>
              </w:rPr>
              <w:t>n</w:t>
            </w:r>
            <w:r w:rsidRPr="004E6BB7" w:rsidR="0001101B">
              <w:rPr>
                <w:bCs/>
                <w:sz w:val="24"/>
                <w:lang w:val="lv-LV"/>
              </w:rPr>
              <w:t>odaļa “Dzintari”</w:t>
            </w:r>
            <w:r w:rsidR="0001101B">
              <w:rPr>
                <w:bCs/>
                <w:sz w:val="24"/>
                <w:lang w:val="lv-LV"/>
              </w:rPr>
              <w:t>,</w:t>
            </w:r>
            <w:r w:rsidRPr="004E6BB7" w:rsidR="0001101B">
              <w:rPr>
                <w:b/>
                <w:sz w:val="24"/>
                <w:lang w:val="lv-LV"/>
              </w:rPr>
              <w:t xml:space="preserve"> </w:t>
            </w:r>
            <w:r w:rsidRPr="004E6BB7" w:rsidR="0001101B">
              <w:rPr>
                <w:bCs/>
                <w:sz w:val="24"/>
                <w:lang w:val="lv-LV"/>
              </w:rPr>
              <w:t>Piestātnes iela 14, Jūrmala</w:t>
            </w:r>
          </w:p>
        </w:tc>
      </w:tr>
      <w:tr w14:paraId="197F64BC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P="0001101B" w14:paraId="29C8DAD2" w14:textId="2C4FF82F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1101B">
              <w:rPr>
                <w:sz w:val="24"/>
                <w:lang w:val="lv-LV"/>
              </w:rPr>
              <w:t xml:space="preserve">14.10.2022. vides veselības analītiķes Jeļena Gorjačeva un </w:t>
            </w:r>
            <w:r w:rsidRPr="00683A1B" w:rsidR="0001101B">
              <w:rPr>
                <w:sz w:val="24"/>
                <w:lang w:val="lv-LV"/>
              </w:rPr>
              <w:t>Līga Ābolkalna</w:t>
            </w:r>
          </w:p>
        </w:tc>
      </w:tr>
      <w:tr w14:paraId="3BDF5799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246554" w14:paraId="47484DD9" w14:textId="230F2D90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3337D" w:rsidR="00D3337D">
              <w:rPr>
                <w:sz w:val="24"/>
                <w:lang w:val="lv-LV"/>
              </w:rPr>
              <w:t>Nodrošinājuma valsts aģentūra</w:t>
            </w:r>
            <w:r w:rsidR="00D3337D">
              <w:rPr>
                <w:sz w:val="24"/>
                <w:lang w:val="lv-LV"/>
              </w:rPr>
              <w:t xml:space="preserve">s </w:t>
            </w:r>
            <w:r w:rsidRPr="00D3337D" w:rsidR="00D3337D">
              <w:rPr>
                <w:sz w:val="24"/>
                <w:lang w:val="lv-LV"/>
              </w:rPr>
              <w:t>namu pārzine</w:t>
            </w:r>
            <w:r w:rsidR="00D3337D">
              <w:rPr>
                <w:sz w:val="24"/>
                <w:lang w:val="lv-LV"/>
              </w:rPr>
              <w:t xml:space="preserve"> </w:t>
            </w:r>
            <w:r w:rsidRPr="00D3337D" w:rsidR="00D3337D">
              <w:rPr>
                <w:sz w:val="24"/>
                <w:lang w:val="lv-LV"/>
              </w:rPr>
              <w:t>Iveta Kazakevič</w:t>
            </w:r>
            <w:r w:rsidR="00D3337D">
              <w:rPr>
                <w:sz w:val="24"/>
                <w:lang w:val="lv-LV"/>
              </w:rPr>
              <w:t xml:space="preserve">a </w:t>
            </w:r>
          </w:p>
        </w:tc>
      </w:tr>
      <w:tr w14:paraId="395678D5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4B" w:rsidRPr="00D84C4B" w14:paraId="0230534A" w14:textId="34E05FD7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="0001101B">
              <w:rPr>
                <w:b/>
                <w:sz w:val="24"/>
                <w:lang w:val="lv-LV"/>
              </w:rPr>
              <w:t>:</w:t>
            </w:r>
          </w:p>
          <w:p w:rsidR="00246554" w:rsidRPr="00246554" w:rsidP="00D05E16" w14:paraId="4D8001C2" w14:textId="348EB5AD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8F0DAF" w:rsidP="005D7F3F" w14:paraId="34BB315F" w14:textId="37454764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b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Jaunsardzes centrs sadarbībā ar Valsts policiju rīko bērnu diennakts nometni </w:t>
            </w:r>
            <w:r>
              <w:rPr>
                <w:bCs/>
                <w:sz w:val="24"/>
                <w:lang w:val="lv-LV"/>
              </w:rPr>
              <w:t>“</w:t>
            </w:r>
            <w:r w:rsidRPr="004E6BB7">
              <w:rPr>
                <w:bCs/>
                <w:sz w:val="24"/>
                <w:lang w:val="lv-LV"/>
              </w:rPr>
              <w:t>Ukrainas bojāgājušo policistu bērnu nometne 2022</w:t>
            </w:r>
            <w:r>
              <w:rPr>
                <w:bCs/>
                <w:sz w:val="24"/>
                <w:lang w:val="lv-LV"/>
              </w:rPr>
              <w:t xml:space="preserve">”, </w:t>
            </w:r>
            <w:r w:rsidR="005D7F3F">
              <w:rPr>
                <w:bCs/>
                <w:sz w:val="24"/>
                <w:lang w:val="lv-LV"/>
              </w:rPr>
              <w:t xml:space="preserve">kurā piedalīsies 40 bērni un jaunieši vecumā no 12 līdz 19 gadiem. Nometne sākies </w:t>
            </w:r>
            <w:r>
              <w:rPr>
                <w:bCs/>
                <w:sz w:val="24"/>
                <w:lang w:val="lv-LV"/>
              </w:rPr>
              <w:t xml:space="preserve">23.10.2022. </w:t>
            </w:r>
            <w:r w:rsidR="005D7F3F">
              <w:rPr>
                <w:bCs/>
                <w:sz w:val="24"/>
                <w:lang w:val="lv-LV"/>
              </w:rPr>
              <w:t xml:space="preserve">un ilgs </w:t>
            </w:r>
            <w:r>
              <w:rPr>
                <w:bCs/>
                <w:sz w:val="24"/>
                <w:lang w:val="lv-LV"/>
              </w:rPr>
              <w:t>līdz 28.10.2022.</w:t>
            </w:r>
            <w:r w:rsidR="005D7F3F">
              <w:rPr>
                <w:bCs/>
                <w:sz w:val="24"/>
                <w:lang w:val="lv-LV"/>
              </w:rPr>
              <w:t xml:space="preserve"> Dalībnieki tiks izmitināti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="005D7F3F">
              <w:rPr>
                <w:bCs/>
                <w:sz w:val="24"/>
                <w:lang w:val="lv-LV"/>
              </w:rPr>
              <w:t>I</w:t>
            </w:r>
            <w:r w:rsidRPr="005D7F3F" w:rsidR="005D7F3F">
              <w:rPr>
                <w:bCs/>
                <w:sz w:val="24"/>
                <w:lang w:val="lv-LV"/>
              </w:rPr>
              <w:t>ekšlietu ministrijas veselības un sporta centra</w:t>
            </w:r>
            <w:r w:rsidR="005D7F3F">
              <w:rPr>
                <w:bCs/>
                <w:sz w:val="24"/>
                <w:lang w:val="lv-LV"/>
              </w:rPr>
              <w:t xml:space="preserve"> (turpmāk -centrs)</w:t>
            </w:r>
            <w:r w:rsidRPr="005D7F3F" w:rsidR="005D7F3F">
              <w:rPr>
                <w:bCs/>
                <w:sz w:val="24"/>
                <w:lang w:val="lv-LV"/>
              </w:rPr>
              <w:t xml:space="preserve"> Nodaļ</w:t>
            </w:r>
            <w:r w:rsidR="005D7F3F">
              <w:rPr>
                <w:bCs/>
                <w:sz w:val="24"/>
                <w:lang w:val="lv-LV"/>
              </w:rPr>
              <w:t>ā</w:t>
            </w:r>
            <w:r w:rsidRPr="005D7F3F" w:rsidR="005D7F3F">
              <w:rPr>
                <w:bCs/>
                <w:sz w:val="24"/>
                <w:lang w:val="lv-LV"/>
              </w:rPr>
              <w:t xml:space="preserve"> “Dzintari”</w:t>
            </w:r>
            <w:r w:rsidR="005D7F3F">
              <w:rPr>
                <w:bCs/>
                <w:sz w:val="24"/>
                <w:lang w:val="lv-LV"/>
              </w:rPr>
              <w:t xml:space="preserve">, kas </w:t>
            </w:r>
            <w:r w:rsidRPr="005D7F3F" w:rsidR="005D7F3F">
              <w:rPr>
                <w:bCs/>
                <w:sz w:val="24"/>
                <w:lang w:val="lv-LV"/>
              </w:rPr>
              <w:t>atrodas Jūrmalā, Piestātnes ielā 14</w:t>
            </w:r>
            <w:r w:rsidR="005D7F3F">
              <w:rPr>
                <w:bCs/>
                <w:sz w:val="24"/>
                <w:lang w:val="lv-LV"/>
              </w:rPr>
              <w:t>. Centra teritorijā atrodas vairāk</w:t>
            </w:r>
            <w:r w:rsidR="00BC6171">
              <w:rPr>
                <w:bCs/>
                <w:sz w:val="24"/>
                <w:lang w:val="lv-LV"/>
              </w:rPr>
              <w:t>a</w:t>
            </w:r>
            <w:r w:rsidR="005D7F3F">
              <w:rPr>
                <w:bCs/>
                <w:sz w:val="24"/>
                <w:lang w:val="lv-LV"/>
              </w:rPr>
              <w:t xml:space="preserve">s ēkas. </w:t>
            </w:r>
          </w:p>
          <w:p w:rsidR="00565E13" w:rsidP="00565E13" w14:paraId="6801F268" w14:textId="513E52C3">
            <w:pPr>
              <w:overflowPunct/>
              <w:autoSpaceDE/>
              <w:adjustRightInd/>
              <w:ind w:right="6" w:firstLine="201"/>
              <w:jc w:val="both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Dalībnieku izmitināšana paredzēta hostelī</w:t>
            </w:r>
            <w:r w:rsidR="00BC6171">
              <w:rPr>
                <w:bCs/>
                <w:sz w:val="24"/>
                <w:lang w:val="lv-LV"/>
              </w:rPr>
              <w:t xml:space="preserve"> </w:t>
            </w:r>
            <w:r w:rsidRPr="005D7F3F" w:rsidR="00BC6171">
              <w:rPr>
                <w:bCs/>
                <w:sz w:val="24"/>
                <w:lang w:val="lv-LV"/>
              </w:rPr>
              <w:t>Piestātnes ielā 14</w:t>
            </w:r>
            <w:r w:rsidR="00BC6171">
              <w:rPr>
                <w:bCs/>
                <w:sz w:val="24"/>
                <w:lang w:val="lv-LV"/>
              </w:rPr>
              <w:t xml:space="preserve"> k-4</w:t>
            </w:r>
            <w:r>
              <w:rPr>
                <w:bCs/>
                <w:sz w:val="24"/>
                <w:lang w:val="lv-LV"/>
              </w:rPr>
              <w:t xml:space="preserve">, kurā ir pieejamas </w:t>
            </w:r>
            <w:r w:rsidR="00BC6171">
              <w:rPr>
                <w:bCs/>
                <w:sz w:val="24"/>
                <w:lang w:val="lv-LV"/>
              </w:rPr>
              <w:t xml:space="preserve">                           </w:t>
            </w:r>
            <w:r>
              <w:rPr>
                <w:bCs/>
                <w:sz w:val="24"/>
                <w:lang w:val="lv-LV"/>
              </w:rPr>
              <w:t>10 istabiņas</w:t>
            </w:r>
            <w:r w:rsidR="0082432F">
              <w:rPr>
                <w:bCs/>
                <w:sz w:val="24"/>
                <w:lang w:val="lv-LV"/>
              </w:rPr>
              <w:t>, kopumā 23 gultas vietas</w:t>
            </w:r>
            <w:r w:rsidR="0001108B">
              <w:rPr>
                <w:bCs/>
                <w:sz w:val="24"/>
                <w:lang w:val="lv-LV"/>
              </w:rPr>
              <w:t>, un t</w:t>
            </w:r>
            <w:r w:rsidR="004B6233">
              <w:rPr>
                <w:bCs/>
                <w:sz w:val="24"/>
                <w:lang w:val="lv-LV"/>
              </w:rPr>
              <w:t>ajā i</w:t>
            </w:r>
            <w:r w:rsidRPr="0082432F" w:rsidR="0082432F">
              <w:rPr>
                <w:bCs/>
                <w:sz w:val="24"/>
                <w:lang w:val="lv-LV"/>
              </w:rPr>
              <w:t xml:space="preserve">r vienvietīgi, divvietīgi un trīsvietīgi numuriņi. </w:t>
            </w:r>
            <w:r>
              <w:rPr>
                <w:bCs/>
                <w:sz w:val="24"/>
                <w:lang w:val="lv-LV"/>
              </w:rPr>
              <w:t>Divas t</w:t>
            </w:r>
            <w:r w:rsidR="005A5E0E">
              <w:rPr>
                <w:bCs/>
                <w:sz w:val="24"/>
                <w:lang w:val="lv-LV"/>
              </w:rPr>
              <w:t>ualetes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Pr="008F0DAF">
              <w:rPr>
                <w:bCs/>
                <w:sz w:val="24"/>
                <w:lang w:val="lv-LV"/>
              </w:rPr>
              <w:t>(vīriešu un sieviešu</w:t>
            </w:r>
            <w:r>
              <w:rPr>
                <w:bCs/>
                <w:sz w:val="24"/>
                <w:lang w:val="lv-LV"/>
              </w:rPr>
              <w:t>)</w:t>
            </w:r>
            <w:r w:rsidR="005A5E0E">
              <w:rPr>
                <w:bCs/>
                <w:sz w:val="24"/>
                <w:lang w:val="lv-LV"/>
              </w:rPr>
              <w:t xml:space="preserve"> un dušas telpas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Pr="008F0DAF">
              <w:rPr>
                <w:bCs/>
                <w:sz w:val="24"/>
                <w:lang w:val="lv-LV"/>
              </w:rPr>
              <w:t>(vīriešu un sieviešu</w:t>
            </w:r>
            <w:r>
              <w:rPr>
                <w:bCs/>
                <w:sz w:val="24"/>
                <w:lang w:val="lv-LV"/>
              </w:rPr>
              <w:t>)</w:t>
            </w:r>
            <w:r w:rsidR="005A5E0E">
              <w:rPr>
                <w:bCs/>
                <w:sz w:val="24"/>
                <w:lang w:val="lv-LV"/>
              </w:rPr>
              <w:t xml:space="preserve"> ir pieejamas </w:t>
            </w:r>
            <w:r>
              <w:rPr>
                <w:bCs/>
                <w:sz w:val="24"/>
                <w:lang w:val="lv-LV"/>
              </w:rPr>
              <w:t xml:space="preserve">ēkas </w:t>
            </w:r>
            <w:r w:rsidR="005A5E0E">
              <w:rPr>
                <w:bCs/>
                <w:sz w:val="24"/>
                <w:lang w:val="lv-LV"/>
              </w:rPr>
              <w:t xml:space="preserve">1.stāvā. </w:t>
            </w:r>
            <w:r w:rsidR="00BE5B78">
              <w:rPr>
                <w:bCs/>
                <w:sz w:val="24"/>
                <w:lang w:val="lv-LV"/>
              </w:rPr>
              <w:t xml:space="preserve">Hostelī ir atpūtas telpa un koplietošanas virtuves zona. </w:t>
            </w:r>
            <w:r w:rsidR="00BC6171">
              <w:rPr>
                <w:bCs/>
                <w:sz w:val="24"/>
                <w:lang w:val="lv-LV"/>
              </w:rPr>
              <w:t xml:space="preserve">Dalībnieku izmitināšana paredzēta arī </w:t>
            </w:r>
            <w:r>
              <w:rPr>
                <w:bCs/>
                <w:sz w:val="24"/>
                <w:lang w:val="lv-LV"/>
              </w:rPr>
              <w:t xml:space="preserve">divstāvu ēkā, kas atrodas </w:t>
            </w:r>
            <w:r w:rsidRPr="005D7F3F" w:rsidR="00BC6171">
              <w:rPr>
                <w:bCs/>
                <w:sz w:val="24"/>
                <w:lang w:val="lv-LV"/>
              </w:rPr>
              <w:t>Piestātnes ielā 14</w:t>
            </w:r>
            <w:r w:rsidR="00BC6171">
              <w:rPr>
                <w:bCs/>
                <w:sz w:val="24"/>
                <w:lang w:val="lv-LV"/>
              </w:rPr>
              <w:t xml:space="preserve"> k-8</w:t>
            </w:r>
            <w:r>
              <w:rPr>
                <w:bCs/>
                <w:sz w:val="24"/>
                <w:lang w:val="lv-LV"/>
              </w:rPr>
              <w:t>. Ēkā</w:t>
            </w:r>
            <w:r w:rsidR="00BC6171">
              <w:rPr>
                <w:bCs/>
                <w:sz w:val="24"/>
                <w:lang w:val="lv-LV"/>
              </w:rPr>
              <w:t xml:space="preserve"> ir pieejami 16 numuriņi, </w:t>
            </w:r>
            <w:r>
              <w:rPr>
                <w:bCs/>
                <w:sz w:val="24"/>
                <w:lang w:val="lv-LV"/>
              </w:rPr>
              <w:t xml:space="preserve">            </w:t>
            </w:r>
            <w:r w:rsidR="00BC6171">
              <w:rPr>
                <w:bCs/>
                <w:sz w:val="24"/>
                <w:lang w:val="lv-LV"/>
              </w:rPr>
              <w:t>32 gultas vietas. Katrā numuriņā ir priekštelpa ar garderobes zonu,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Pr="00D03F07">
              <w:rPr>
                <w:bCs/>
                <w:sz w:val="24"/>
                <w:lang w:val="lv-LV"/>
              </w:rPr>
              <w:t>divas vienguļamās gultas</w:t>
            </w:r>
            <w:r>
              <w:rPr>
                <w:bCs/>
                <w:sz w:val="24"/>
                <w:lang w:val="lv-LV"/>
              </w:rPr>
              <w:t xml:space="preserve">, sanitārais mezgls </w:t>
            </w:r>
            <w:r w:rsidRPr="00565E13">
              <w:rPr>
                <w:bCs/>
                <w:sz w:val="24"/>
                <w:lang w:val="lv-LV"/>
              </w:rPr>
              <w:t>ar dušu un tualeti</w:t>
            </w:r>
            <w:r>
              <w:rPr>
                <w:bCs/>
                <w:sz w:val="24"/>
                <w:lang w:val="lv-LV"/>
              </w:rPr>
              <w:t xml:space="preserve">. </w:t>
            </w:r>
            <w:r w:rsidR="005A5E0E">
              <w:rPr>
                <w:bCs/>
                <w:sz w:val="24"/>
                <w:lang w:val="lv-LV"/>
              </w:rPr>
              <w:t>Nometnes dalībnieki tiks nodrošināti ar segām, spilveniem un gultas veļu. Ēkās ir nodrošināta apkure un karstā ūdens cirkulācija.</w:t>
            </w:r>
            <w:r w:rsidR="00D8572B">
              <w:rPr>
                <w:bCs/>
                <w:sz w:val="24"/>
                <w:lang w:val="lv-LV"/>
              </w:rPr>
              <w:t xml:space="preserve"> </w:t>
            </w:r>
            <w:r w:rsidR="005A5E0E">
              <w:rPr>
                <w:bCs/>
                <w:sz w:val="24"/>
                <w:lang w:val="lv-LV"/>
              </w:rPr>
              <w:t>Sanitārās ierīces atrodas darba kārtībā.</w:t>
            </w:r>
            <w:r w:rsidR="00D03F07">
              <w:rPr>
                <w:bCs/>
                <w:sz w:val="24"/>
                <w:lang w:val="lv-LV"/>
              </w:rPr>
              <w:t xml:space="preserve"> </w:t>
            </w:r>
          </w:p>
          <w:p w:rsidR="00B13724" w:rsidP="00B13724" w14:paraId="3A2F02C9" w14:textId="4B7541DA">
            <w:pPr>
              <w:overflowPunct/>
              <w:autoSpaceDE/>
              <w:adjustRightInd/>
              <w:ind w:right="6" w:firstLine="201"/>
              <w:jc w:val="both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Lielā semināru zāle/mācību telpa ir pieejama </w:t>
            </w:r>
            <w:r w:rsidRPr="005D7F3F">
              <w:rPr>
                <w:bCs/>
                <w:sz w:val="24"/>
                <w:lang w:val="lv-LV"/>
              </w:rPr>
              <w:t>Piestātnes ielā 14</w:t>
            </w:r>
            <w:r>
              <w:rPr>
                <w:bCs/>
                <w:sz w:val="24"/>
                <w:lang w:val="lv-LV"/>
              </w:rPr>
              <w:t xml:space="preserve"> k-1, 1.stāvā. </w:t>
            </w:r>
            <w:r w:rsidR="00A010B2">
              <w:rPr>
                <w:iCs/>
                <w:sz w:val="24"/>
                <w:lang w:val="lv-LV"/>
              </w:rPr>
              <w:t xml:space="preserve">Mācību telpa ir aprīkota ar </w:t>
            </w:r>
            <w:r w:rsidRPr="00571982" w:rsidR="00A010B2">
              <w:rPr>
                <w:iCs/>
                <w:sz w:val="24"/>
                <w:lang w:val="lv-LV"/>
              </w:rPr>
              <w:t>galdiem un krēsliem</w:t>
            </w:r>
            <w:r w:rsidR="00A010B2">
              <w:rPr>
                <w:iCs/>
                <w:sz w:val="24"/>
                <w:lang w:val="lv-LV"/>
              </w:rPr>
              <w:t xml:space="preserve">. </w:t>
            </w:r>
            <w:r>
              <w:rPr>
                <w:bCs/>
                <w:sz w:val="24"/>
                <w:lang w:val="lv-LV"/>
              </w:rPr>
              <w:t xml:space="preserve">Tajā pašā stāvā </w:t>
            </w:r>
            <w:r w:rsidR="009341FB">
              <w:rPr>
                <w:bCs/>
                <w:sz w:val="24"/>
                <w:lang w:val="lv-LV"/>
              </w:rPr>
              <w:t>atrodas</w:t>
            </w:r>
            <w:r>
              <w:rPr>
                <w:bCs/>
                <w:sz w:val="24"/>
                <w:lang w:val="lv-LV"/>
              </w:rPr>
              <w:t xml:space="preserve"> divas tualetes telpas </w:t>
            </w:r>
            <w:r w:rsidRPr="008F0DAF">
              <w:rPr>
                <w:bCs/>
                <w:sz w:val="24"/>
                <w:lang w:val="lv-LV"/>
              </w:rPr>
              <w:t>(vīriešu un sieviešu)</w:t>
            </w:r>
            <w:r>
              <w:rPr>
                <w:bCs/>
                <w:sz w:val="24"/>
                <w:lang w:val="lv-LV"/>
              </w:rPr>
              <w:t>.</w:t>
            </w:r>
            <w:r w:rsidR="00D03F07">
              <w:rPr>
                <w:bCs/>
                <w:sz w:val="24"/>
                <w:lang w:val="lv-LV"/>
              </w:rPr>
              <w:t xml:space="preserve"> </w:t>
            </w:r>
            <w:r w:rsidR="00952F2B">
              <w:rPr>
                <w:bCs/>
                <w:sz w:val="24"/>
                <w:lang w:val="lv-LV"/>
              </w:rPr>
              <w:t xml:space="preserve">Nometnē </w:t>
            </w:r>
            <w:r w:rsidRPr="00D03F07" w:rsidR="00952F2B">
              <w:rPr>
                <w:bCs/>
                <w:sz w:val="24"/>
                <w:lang w:val="lv-LV"/>
              </w:rPr>
              <w:t>ir nodrošināta vieta vai telpa īslaicīgai dalībnieka izolācijai infekcijas slimību gadījumos, līdz ierodas likumiskie pārstāvji vai neatliekamās medicīniskās palīdzības dienesta pārstāvji</w:t>
            </w:r>
            <w:r w:rsidR="00952F2B">
              <w:rPr>
                <w:bCs/>
                <w:sz w:val="24"/>
                <w:lang w:val="lv-LV"/>
              </w:rPr>
              <w:t xml:space="preserve">. </w:t>
            </w:r>
            <w:r w:rsidR="00D03F07">
              <w:rPr>
                <w:bCs/>
                <w:sz w:val="24"/>
                <w:lang w:val="lv-LV"/>
              </w:rPr>
              <w:t xml:space="preserve">Dalībnieku ēdināšana paredzēta </w:t>
            </w:r>
            <w:r w:rsidR="00952F2B">
              <w:rPr>
                <w:bCs/>
                <w:sz w:val="24"/>
                <w:lang w:val="lv-LV"/>
              </w:rPr>
              <w:t xml:space="preserve">uz vietas “Dzintari” ēdnīcā, kā arī citās </w:t>
            </w:r>
            <w:r w:rsidRPr="00952F2B" w:rsidR="00952F2B">
              <w:rPr>
                <w:bCs/>
                <w:sz w:val="24"/>
                <w:lang w:val="lv-LV"/>
              </w:rPr>
              <w:t>sabiedriskās ēdināšanas vietā</w:t>
            </w:r>
            <w:r w:rsidR="00952F2B">
              <w:rPr>
                <w:bCs/>
                <w:sz w:val="24"/>
                <w:lang w:val="lv-LV"/>
              </w:rPr>
              <w:t>s, kad dalībnieki dosies ekskursijās. Aktivitātes tiks rīkotas gan centra teritorijā, gan arī ārpus tās.</w:t>
            </w:r>
            <w:r w:rsidR="00F778CF">
              <w:rPr>
                <w:bCs/>
                <w:sz w:val="24"/>
                <w:lang w:val="lv-LV"/>
              </w:rPr>
              <w:t xml:space="preserve"> </w:t>
            </w:r>
            <w:r w:rsidR="00565E13">
              <w:rPr>
                <w:bCs/>
                <w:sz w:val="24"/>
                <w:lang w:val="lv-LV"/>
              </w:rPr>
              <w:t xml:space="preserve">Centra teritorija ir </w:t>
            </w:r>
            <w:r w:rsidRPr="00B13724">
              <w:rPr>
                <w:bCs/>
                <w:sz w:val="24"/>
                <w:lang w:val="lv-LV"/>
              </w:rPr>
              <w:t>sakopta</w:t>
            </w:r>
            <w:r>
              <w:rPr>
                <w:bCs/>
                <w:sz w:val="24"/>
                <w:lang w:val="lv-LV"/>
              </w:rPr>
              <w:t xml:space="preserve"> un </w:t>
            </w:r>
            <w:r w:rsidRPr="00B13724">
              <w:rPr>
                <w:bCs/>
                <w:sz w:val="24"/>
                <w:lang w:val="lv-LV"/>
              </w:rPr>
              <w:t>tās tuvumā neatrodas institūcijas (objekti), kuru darbība var apdraudēt dalībnieku drošību un veselību</w:t>
            </w:r>
            <w:r>
              <w:rPr>
                <w:bCs/>
                <w:sz w:val="24"/>
                <w:lang w:val="lv-LV"/>
              </w:rPr>
              <w:t xml:space="preserve">. </w:t>
            </w:r>
          </w:p>
          <w:p w:rsidR="00952F2B" w:rsidRPr="00565E13" w:rsidP="00B13724" w14:paraId="4C8DF01D" w14:textId="6891BDE6">
            <w:pPr>
              <w:overflowPunct/>
              <w:autoSpaceDE/>
              <w:adjustRightInd/>
              <w:ind w:right="6" w:firstLine="201"/>
              <w:jc w:val="both"/>
              <w:rPr>
                <w:bCs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 xml:space="preserve">Nometnes vadītājs – Gunārs </w:t>
            </w:r>
            <w:r w:rsidRPr="00952F2B">
              <w:rPr>
                <w:spacing w:val="-2"/>
                <w:sz w:val="24"/>
                <w:lang w:val="lv-LV"/>
              </w:rPr>
              <w:t>Strazdiņš</w:t>
            </w:r>
            <w:r>
              <w:rPr>
                <w:spacing w:val="-2"/>
                <w:sz w:val="24"/>
                <w:lang w:val="lv-LV"/>
              </w:rPr>
              <w:t>, n</w:t>
            </w:r>
            <w:r w:rsidRPr="00952F2B">
              <w:rPr>
                <w:spacing w:val="-2"/>
                <w:sz w:val="24"/>
                <w:lang w:val="lv-LV"/>
              </w:rPr>
              <w:t xml:space="preserve">ometņu vadītāja apliecība </w:t>
            </w:r>
            <w:r>
              <w:rPr>
                <w:spacing w:val="-2"/>
                <w:sz w:val="24"/>
                <w:lang w:val="lv-LV"/>
              </w:rPr>
              <w:t>Nr.</w:t>
            </w:r>
            <w:r w:rsidRPr="00952F2B">
              <w:rPr>
                <w:spacing w:val="-2"/>
                <w:sz w:val="24"/>
                <w:lang w:val="lv-LV"/>
              </w:rPr>
              <w:t xml:space="preserve"> 116-00293</w:t>
            </w:r>
            <w:r>
              <w:rPr>
                <w:spacing w:val="-2"/>
                <w:sz w:val="24"/>
                <w:lang w:val="lv-LV"/>
              </w:rPr>
              <w:t>.</w:t>
            </w:r>
          </w:p>
          <w:p w:rsidR="00246554" w:rsidRPr="00246554" w:rsidP="00D437BF" w14:paraId="5B969452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 w:rsidR="00D437BF">
              <w:rPr>
                <w:b/>
                <w:sz w:val="24"/>
                <w:lang w:val="lv-LV"/>
              </w:rPr>
              <w:t>. Iekštelpu virsmu apdare</w:t>
            </w:r>
          </w:p>
          <w:p w:rsidR="00D437BF" w:rsidRPr="00246554" w:rsidP="00423A36" w14:paraId="3AC4F3D8" w14:textId="57809097">
            <w:pPr>
              <w:overflowPunct/>
              <w:autoSpaceDE/>
              <w:adjustRightInd/>
              <w:ind w:right="6" w:firstLine="201"/>
              <w:jc w:val="both"/>
              <w:rPr>
                <w:spacing w:val="-2"/>
                <w:sz w:val="24"/>
                <w:lang w:val="lv-LV"/>
              </w:rPr>
            </w:pPr>
            <w:r w:rsidRPr="002E6FD7">
              <w:rPr>
                <w:sz w:val="24"/>
                <w:lang w:val="lv-LV"/>
              </w:rPr>
              <w:t>Telpu iekšējai apdarei izmantoti kvalitatīvie un telpu funkcijai atbilstošie materiāli.</w:t>
            </w:r>
            <w:r w:rsidR="00D8572B">
              <w:rPr>
                <w:sz w:val="24"/>
                <w:lang w:val="lv-LV"/>
              </w:rPr>
              <w:t xml:space="preserve"> Telpu higiēniskais stāvoklis ir apmierinošs. </w:t>
            </w:r>
          </w:p>
          <w:p w:rsidR="00246554" w:rsidP="00D437BF" w14:paraId="30CB6815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</w:p>
          <w:p w:rsidR="003341DA" w:rsidRPr="00423A36" w:rsidP="00423A36" w14:paraId="0664B377" w14:textId="4CED8B29">
            <w:pPr>
              <w:overflowPunct/>
              <w:autoSpaceDE/>
              <w:adjustRightInd/>
              <w:ind w:right="6" w:firstLine="201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Dabiskais un mākslīgais. </w:t>
            </w:r>
          </w:p>
          <w:p w:rsidR="00CF27A6" w:rsidP="00D437BF" w14:paraId="60459ACB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 w:rsidR="00D437BF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423A36" w:rsidP="00423A36" w14:paraId="69505149" w14:textId="5857CA38">
            <w:pPr>
              <w:overflowPunct/>
              <w:autoSpaceDE/>
              <w:adjustRightInd/>
              <w:ind w:right="6" w:firstLine="201"/>
              <w:rPr>
                <w:spacing w:val="-2"/>
                <w:sz w:val="24"/>
                <w:lang w:val="lv-LV"/>
              </w:rPr>
            </w:pPr>
            <w:r w:rsidRPr="00423A36">
              <w:rPr>
                <w:spacing w:val="-2"/>
                <w:sz w:val="24"/>
                <w:lang w:val="lv-LV"/>
              </w:rPr>
              <w:t>A</w:t>
            </w:r>
            <w:r>
              <w:rPr>
                <w:spacing w:val="-2"/>
                <w:sz w:val="24"/>
                <w:lang w:val="lv-LV"/>
              </w:rPr>
              <w:t>utonoma gāzes apkure.</w:t>
            </w:r>
            <w:r w:rsidR="00E00C61">
              <w:rPr>
                <w:spacing w:val="-2"/>
                <w:sz w:val="24"/>
                <w:lang w:val="lv-LV"/>
              </w:rPr>
              <w:t xml:space="preserve"> </w:t>
            </w:r>
          </w:p>
          <w:p w:rsidR="00CF27A6" w:rsidP="00A7576E" w14:paraId="494B3ACE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RPr="00D873C0" w:rsidP="00D873C0" w14:paraId="661BD025" w14:textId="4E025584">
            <w:pPr>
              <w:tabs>
                <w:tab w:val="left" w:pos="201"/>
              </w:tabs>
              <w:overflowPunct/>
              <w:autoSpaceDE/>
              <w:adjustRightInd/>
              <w:ind w:left="201" w:right="6"/>
              <w:jc w:val="both"/>
              <w:rPr>
                <w:bCs/>
                <w:sz w:val="24"/>
                <w:lang w:val="lv-LV"/>
              </w:rPr>
            </w:pPr>
            <w:r w:rsidRPr="002E6FD7">
              <w:rPr>
                <w:bCs/>
                <w:sz w:val="24"/>
                <w:lang w:val="lv-LV"/>
              </w:rPr>
              <w:t>Dabiskā caur logiem, durvīm un piespiedu nosūces ventilācijas sistēma.</w:t>
            </w:r>
          </w:p>
          <w:p w:rsidR="002213CB" w:rsidRPr="000964F0" w:rsidP="00D437BF" w14:paraId="540CF714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</w:p>
          <w:p w:rsidR="00D873C0" w:rsidP="00D873C0" w14:paraId="24C0A30A" w14:textId="5DB60018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Pieslēgums pilsētas centralizētajiem ūdensapgādes tīkliem. </w:t>
            </w:r>
            <w:r w:rsidRPr="009F014E" w:rsidR="009F014E">
              <w:rPr>
                <w:sz w:val="24"/>
                <w:lang w:val="lv-LV"/>
              </w:rPr>
              <w:t xml:space="preserve">Autonomā karstā ūdens </w:t>
            </w:r>
            <w:r w:rsidRPr="001649F6" w:rsidR="001649F6">
              <w:rPr>
                <w:sz w:val="24"/>
                <w:lang w:val="lv-LV"/>
              </w:rPr>
              <w:t xml:space="preserve">apgādes </w:t>
            </w:r>
            <w:r w:rsidRPr="009F014E" w:rsidR="009F014E">
              <w:rPr>
                <w:sz w:val="24"/>
                <w:lang w:val="lv-LV"/>
              </w:rPr>
              <w:t>sistēm</w:t>
            </w:r>
            <w:r w:rsidR="009F014E">
              <w:rPr>
                <w:sz w:val="24"/>
                <w:lang w:val="lv-LV"/>
              </w:rPr>
              <w:t>a.</w:t>
            </w:r>
            <w:r w:rsidR="008E195B">
              <w:rPr>
                <w:sz w:val="24"/>
                <w:lang w:val="lv-LV"/>
              </w:rPr>
              <w:t xml:space="preserve"> S</w:t>
            </w:r>
            <w:r w:rsidR="008E195B">
              <w:rPr>
                <w:bCs/>
                <w:sz w:val="24"/>
                <w:lang w:val="lv-LV"/>
              </w:rPr>
              <w:t>anitār</w:t>
            </w:r>
            <w:r w:rsidR="00030506">
              <w:rPr>
                <w:bCs/>
                <w:sz w:val="24"/>
                <w:lang w:val="lv-LV"/>
              </w:rPr>
              <w:t>ajos mezglos</w:t>
            </w:r>
            <w:r w:rsidR="002C7605">
              <w:rPr>
                <w:bCs/>
                <w:sz w:val="24"/>
                <w:lang w:val="lv-LV"/>
              </w:rPr>
              <w:t xml:space="preserve"> ir</w:t>
            </w:r>
            <w:r w:rsidR="008F291A">
              <w:rPr>
                <w:bCs/>
                <w:sz w:val="24"/>
                <w:lang w:val="lv-LV"/>
              </w:rPr>
              <w:t xml:space="preserve"> </w:t>
            </w:r>
            <w:r w:rsidR="008E195B">
              <w:rPr>
                <w:bCs/>
                <w:sz w:val="24"/>
                <w:lang w:val="lv-LV"/>
              </w:rPr>
              <w:t>nodrošināta karstā ūdens cirkulācija.</w:t>
            </w:r>
          </w:p>
          <w:p w:rsidR="002213CB" w:rsidRPr="000964F0" w:rsidP="00A7576E" w14:paraId="246937C8" w14:textId="40BCC439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2213CB" w:rsidP="00423A36" w14:paraId="738DCADF" w14:textId="00E826C3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 xml:space="preserve">Centralizētie kanalizācijas tīkli. </w:t>
            </w:r>
          </w:p>
          <w:p w:rsidR="002213CB" w:rsidRPr="000964F0" w:rsidP="008179CE" w14:paraId="21ACB756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 w:rsidR="00D437BF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D873C0" w:rsidP="00D873C0" w14:paraId="7A022E7D" w14:textId="466996DB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iCs/>
                <w:spacing w:val="-2"/>
                <w:sz w:val="24"/>
                <w:lang w:val="lv-LV"/>
              </w:rPr>
            </w:pPr>
            <w:r>
              <w:rPr>
                <w:iCs/>
                <w:spacing w:val="-2"/>
                <w:sz w:val="24"/>
                <w:lang w:val="lv-LV"/>
              </w:rPr>
              <w:t xml:space="preserve">Teritorija ir labiekārtota, apzaļumota un droša dalībniekiem. </w:t>
            </w:r>
          </w:p>
          <w:p w:rsidR="002E3FF9" w:rsidRPr="000964F0" w:rsidP="00D437BF" w14:paraId="40BE5FDB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</w:p>
          <w:p w:rsidR="00D437BF" w:rsidRPr="00A7176E" w:rsidP="008F5C67" w14:paraId="62702481" w14:textId="1AA7D3F2">
            <w:pPr>
              <w:overflowPunct/>
              <w:autoSpaceDE/>
              <w:adjustRightInd/>
              <w:ind w:right="6" w:firstLine="201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>Nav paredzēta.</w:t>
            </w:r>
            <w:r w:rsidR="008F5C67">
              <w:rPr>
                <w:spacing w:val="-2"/>
                <w:sz w:val="24"/>
                <w:lang w:val="lv-LV"/>
              </w:rPr>
              <w:t xml:space="preserve"> </w:t>
            </w:r>
            <w:r w:rsidRPr="006D05CD" w:rsidR="008F5C67">
              <w:rPr>
                <w:sz w:val="24"/>
                <w:lang w:val="lv-LV"/>
              </w:rPr>
              <w:t>Nometnes darbībā nepiedalīsies dalībnieki ar funkcionālajiem traucējumiem.</w:t>
            </w:r>
          </w:p>
          <w:p w:rsidR="00A7176E" w:rsidRPr="000964F0" w:rsidP="00D437BF" w14:paraId="033561CD" w14:textId="77777777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Pr="00246554" w:rsidR="00D437BF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  <w:p w:rsidR="008604A9" w:rsidP="008604A9" w14:paraId="0350464E" w14:textId="3BC2146F">
            <w:pPr>
              <w:tabs>
                <w:tab w:val="left" w:pos="993"/>
              </w:tabs>
              <w:ind w:firstLine="201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</w:t>
            </w:r>
            <w:r w:rsidRPr="008604A9">
              <w:rPr>
                <w:sz w:val="24"/>
                <w:lang w:val="lv-LV"/>
              </w:rPr>
              <w:t>odrošināt tualetes telpas ar šķidrajām ziepēm roku mazgāšanai</w:t>
            </w:r>
            <w:r>
              <w:rPr>
                <w:sz w:val="24"/>
                <w:lang w:val="lv-LV"/>
              </w:rPr>
              <w:t xml:space="preserve"> un </w:t>
            </w:r>
            <w:r w:rsidRPr="008604A9">
              <w:rPr>
                <w:sz w:val="24"/>
                <w:lang w:val="lv-LV"/>
              </w:rPr>
              <w:t>vienreizējās lietošanas roku susināšanas līdzekļ</w:t>
            </w:r>
            <w:r>
              <w:rPr>
                <w:sz w:val="24"/>
                <w:lang w:val="lv-LV"/>
              </w:rPr>
              <w:t xml:space="preserve">iem </w:t>
            </w:r>
            <w:r w:rsidRPr="00B915A6">
              <w:rPr>
                <w:sz w:val="24"/>
                <w:lang w:val="lv-LV"/>
              </w:rPr>
              <w:t>(vienreizējās lietošanas dvieļi)</w:t>
            </w:r>
            <w:r w:rsidRPr="008604A9">
              <w:rPr>
                <w:sz w:val="24"/>
                <w:lang w:val="lv-LV"/>
              </w:rPr>
              <w:t xml:space="preserve"> vai roku žāvēšanas iekārt</w:t>
            </w:r>
            <w:r>
              <w:rPr>
                <w:sz w:val="24"/>
                <w:lang w:val="lv-LV"/>
              </w:rPr>
              <w:t xml:space="preserve">ām. </w:t>
            </w:r>
          </w:p>
          <w:p w:rsidR="00C17178" w:rsidRPr="008A3DA7" w:rsidP="00D873C0" w14:paraId="31F5AF65" w14:textId="1A7DB288">
            <w:pPr>
              <w:tabs>
                <w:tab w:val="left" w:pos="993"/>
              </w:tabs>
              <w:ind w:firstLine="201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Ārpus nometnes norises vietas nodrošināt higiēnas normu ievērošanu.</w:t>
            </w:r>
          </w:p>
        </w:tc>
      </w:tr>
      <w:tr w14:paraId="54E47A2C" w14:textId="77777777"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0964F0" w:rsidP="00D71A5E" w14:paraId="45664444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:rsidR="00DB6B34" w:rsidRPr="002D447A" w:rsidP="002D447A" w14:paraId="19365841" w14:textId="71DE1632">
            <w:pPr>
              <w:ind w:firstLine="201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iCs/>
                <w:sz w:val="24"/>
                <w:lang w:val="lv-LV"/>
              </w:rPr>
              <w:t>O</w:t>
            </w:r>
            <w:r w:rsidRPr="00911F05">
              <w:rPr>
                <w:iCs/>
                <w:sz w:val="24"/>
                <w:lang w:val="lv-LV"/>
              </w:rPr>
              <w:t>bjekts „Bērnu dien</w:t>
            </w:r>
            <w:r>
              <w:rPr>
                <w:iCs/>
                <w:sz w:val="24"/>
                <w:lang w:val="lv-LV"/>
              </w:rPr>
              <w:t>nakts</w:t>
            </w:r>
            <w:r w:rsidRPr="00911F05">
              <w:rPr>
                <w:iCs/>
                <w:sz w:val="24"/>
                <w:lang w:val="lv-LV"/>
              </w:rPr>
              <w:t xml:space="preserve"> nometne „</w:t>
            </w:r>
            <w:r w:rsidRPr="004E6BB7">
              <w:rPr>
                <w:bCs/>
                <w:sz w:val="24"/>
                <w:lang w:val="lv-LV"/>
              </w:rPr>
              <w:t>Ukrainas bojāgājušo policistu bērnu nometne 2022</w:t>
            </w:r>
            <w:r w:rsidRPr="00911F05">
              <w:rPr>
                <w:iCs/>
                <w:sz w:val="24"/>
                <w:lang w:val="lv-LV"/>
              </w:rPr>
              <w:t xml:space="preserve">”” </w:t>
            </w:r>
            <w:r w:rsidRPr="004E6BB7">
              <w:rPr>
                <w:bCs/>
                <w:sz w:val="24"/>
                <w:lang w:val="lv-LV"/>
              </w:rPr>
              <w:t>Piestātnes iel</w:t>
            </w:r>
            <w:r>
              <w:rPr>
                <w:bCs/>
                <w:sz w:val="24"/>
                <w:lang w:val="lv-LV"/>
              </w:rPr>
              <w:t>ā</w:t>
            </w:r>
            <w:r w:rsidRPr="004E6BB7">
              <w:rPr>
                <w:bCs/>
                <w:sz w:val="24"/>
                <w:lang w:val="lv-LV"/>
              </w:rPr>
              <w:t xml:space="preserve"> 14</w:t>
            </w:r>
            <w:r w:rsidRPr="00911F05">
              <w:rPr>
                <w:iCs/>
                <w:sz w:val="24"/>
                <w:lang w:val="lv-LV"/>
              </w:rPr>
              <w:t xml:space="preserve">, </w:t>
            </w:r>
            <w:r>
              <w:rPr>
                <w:iCs/>
                <w:sz w:val="24"/>
                <w:lang w:val="lv-LV"/>
              </w:rPr>
              <w:t>Jūrmalā</w:t>
            </w:r>
            <w:r w:rsidRPr="00911F05">
              <w:rPr>
                <w:iCs/>
                <w:sz w:val="24"/>
                <w:lang w:val="lv-LV"/>
              </w:rPr>
              <w:t xml:space="preserve"> atbilst higiēnas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911F05">
              <w:rPr>
                <w:iCs/>
                <w:sz w:val="24"/>
                <w:lang w:val="lv-LV"/>
              </w:rPr>
              <w:t>prasībām</w:t>
            </w:r>
            <w:r>
              <w:rPr>
                <w:iCs/>
                <w:sz w:val="24"/>
                <w:lang w:val="lv-LV"/>
              </w:rPr>
              <w:t>.</w:t>
            </w:r>
          </w:p>
        </w:tc>
      </w:tr>
      <w:tr w14:paraId="12A9AF48" w14:textId="77777777" w:rsidTr="00C752CC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0964F0" w:rsidP="00C17178" w14:paraId="5C2FCB8A" w14:textId="77777777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B915A6" w:rsidRPr="00D32BD8" w:rsidP="00B915A6" w14:paraId="30C1F3FA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 O</w:t>
            </w:r>
            <w:r w:rsidRPr="00DB5642">
              <w:rPr>
                <w:sz w:val="24"/>
                <w:lang w:val="lv-LV"/>
              </w:rPr>
              <w:t xml:space="preserve">bjekta darbības laikā ievērot 28.09.2021. </w:t>
            </w:r>
            <w:r w:rsidRPr="00F30D9B">
              <w:rPr>
                <w:sz w:val="24"/>
                <w:lang w:val="lv-LV"/>
              </w:rPr>
              <w:t>Ministru kabineta noteikumu Nr. 662 “Epidemioloģiskās drošības pasākumi Covid-19 infekcijas izplatības ierobežošanai” prasības</w:t>
            </w:r>
            <w:r w:rsidRPr="00D32BD8">
              <w:rPr>
                <w:sz w:val="24"/>
                <w:lang w:val="lv-LV"/>
              </w:rPr>
              <w:t>;</w:t>
            </w:r>
          </w:p>
          <w:p w:rsidR="00B915A6" w:rsidP="00B915A6" w14:paraId="1BB97D96" w14:textId="77777777">
            <w:pPr>
              <w:tabs>
                <w:tab w:val="left" w:pos="34"/>
                <w:tab w:val="left" w:pos="34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 xml:space="preserve">Objekta darbības laikā ievērot ar Veselības ministriju </w:t>
            </w:r>
            <w:r>
              <w:rPr>
                <w:sz w:val="24"/>
                <w:lang w:val="lv-LV"/>
              </w:rPr>
              <w:t>15</w:t>
            </w:r>
            <w:r w:rsidRPr="007E5E21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6.2022</w:t>
            </w:r>
            <w:r w:rsidRPr="007E5E21">
              <w:rPr>
                <w:sz w:val="24"/>
                <w:lang w:val="lv-LV"/>
              </w:rPr>
              <w:t xml:space="preserve">. saskaņotās „Vadlīnijas piesardzības pasākumiem bērnu nometņu organizētājiem” un regulāri sekot līdzi vadlīniju papildinājumiem un/vai atjauninājumiem. </w:t>
            </w:r>
          </w:p>
          <w:p w:rsidR="002F4108" w:rsidP="00B915A6" w14:paraId="6B95BF1E" w14:textId="6F3DE8F8">
            <w:pPr>
              <w:tabs>
                <w:tab w:val="left" w:pos="342"/>
                <w:tab w:val="left" w:pos="993"/>
              </w:tabs>
              <w:ind w:left="72" w:hanging="7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>Ievērot Ministru kabineta 01.09.2009. noteikumus Nr. 9</w:t>
            </w:r>
            <w:r>
              <w:rPr>
                <w:sz w:val="24"/>
                <w:lang w:val="lv-LV"/>
              </w:rPr>
              <w:t xml:space="preserve">81 „Bērnu nometņu organizēšanas </w:t>
            </w:r>
            <w:r w:rsidRPr="007E5E21">
              <w:rPr>
                <w:sz w:val="24"/>
                <w:lang w:val="lv-LV"/>
              </w:rPr>
              <w:t xml:space="preserve">un darbības kārtība”, kā arī nodrošināt </w:t>
            </w:r>
            <w:r w:rsidRPr="007E5E21">
              <w:rPr>
                <w:sz w:val="24"/>
                <w:lang w:val="lv-LV"/>
              </w:rPr>
              <w:t>pretepidēmiskā</w:t>
            </w:r>
            <w:r w:rsidRPr="007E5E21">
              <w:rPr>
                <w:sz w:val="24"/>
                <w:lang w:val="lv-LV"/>
              </w:rPr>
              <w:t xml:space="preserve"> režīm</w:t>
            </w:r>
            <w:r>
              <w:rPr>
                <w:sz w:val="24"/>
                <w:lang w:val="lv-LV"/>
              </w:rPr>
              <w:t xml:space="preserve">a ievērošanu un bērnu veselībai </w:t>
            </w:r>
            <w:r w:rsidRPr="007E5E21">
              <w:rPr>
                <w:sz w:val="24"/>
                <w:lang w:val="lv-LV"/>
              </w:rPr>
              <w:t>drošu vidi.</w:t>
            </w:r>
          </w:p>
          <w:p w:rsidR="0018306F" w:rsidP="0018306F" w14:paraId="622A2BE4" w14:textId="77777777">
            <w:pPr>
              <w:tabs>
                <w:tab w:val="left" w:pos="342"/>
                <w:tab w:val="left" w:pos="993"/>
              </w:tabs>
              <w:ind w:left="72" w:hanging="7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18306F">
              <w:rPr>
                <w:sz w:val="24"/>
                <w:lang w:val="lv-LV"/>
              </w:rPr>
              <w:t>Nometnē nodrošina vietu vai telpu uzkopšanas</w:t>
            </w:r>
            <w:r>
              <w:rPr>
                <w:sz w:val="24"/>
                <w:lang w:val="lv-LV"/>
              </w:rPr>
              <w:t xml:space="preserve"> </w:t>
            </w:r>
            <w:r w:rsidRPr="0018306F">
              <w:rPr>
                <w:sz w:val="24"/>
                <w:lang w:val="lv-LV"/>
              </w:rPr>
              <w:t>inventāra uzglabāšanai. Dezinfekcijas līdzekļus uzglabā</w:t>
            </w:r>
            <w:r>
              <w:rPr>
                <w:sz w:val="24"/>
                <w:lang w:val="lv-LV"/>
              </w:rPr>
              <w:t xml:space="preserve"> </w:t>
            </w:r>
            <w:r w:rsidRPr="0018306F">
              <w:rPr>
                <w:sz w:val="24"/>
                <w:lang w:val="lv-LV"/>
              </w:rPr>
              <w:t>dalībniekiem nepieejamā vietā.</w:t>
            </w:r>
          </w:p>
          <w:p w:rsidR="00CE16FE" w:rsidRPr="00B915A6" w:rsidP="00CE16FE" w14:paraId="30A05A01" w14:textId="43457F69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 N</w:t>
            </w:r>
            <w:r w:rsidRPr="008604A9">
              <w:rPr>
                <w:sz w:val="24"/>
                <w:lang w:val="lv-LV"/>
              </w:rPr>
              <w:t>odrošināt tualetes telpas ar šķidrajām ziepēm roku mazgāšanai</w:t>
            </w:r>
            <w:r>
              <w:rPr>
                <w:sz w:val="24"/>
                <w:lang w:val="lv-LV"/>
              </w:rPr>
              <w:t xml:space="preserve"> un </w:t>
            </w:r>
            <w:r w:rsidRPr="008604A9">
              <w:rPr>
                <w:sz w:val="24"/>
                <w:lang w:val="lv-LV"/>
              </w:rPr>
              <w:t>vienreizējās lietošanas roku susināšanas līdzekļ</w:t>
            </w:r>
            <w:r>
              <w:rPr>
                <w:sz w:val="24"/>
                <w:lang w:val="lv-LV"/>
              </w:rPr>
              <w:t xml:space="preserve">iem </w:t>
            </w:r>
            <w:r w:rsidRPr="00B915A6">
              <w:rPr>
                <w:sz w:val="24"/>
                <w:lang w:val="lv-LV"/>
              </w:rPr>
              <w:t>(vienreizējās lietošanas dvieļi)</w:t>
            </w:r>
            <w:r w:rsidRPr="008604A9">
              <w:rPr>
                <w:sz w:val="24"/>
                <w:lang w:val="lv-LV"/>
              </w:rPr>
              <w:t xml:space="preserve"> vai roku žāvēšanas iekārt</w:t>
            </w:r>
            <w:r>
              <w:rPr>
                <w:sz w:val="24"/>
                <w:lang w:val="lv-LV"/>
              </w:rPr>
              <w:t xml:space="preserve">ām. </w:t>
            </w:r>
          </w:p>
        </w:tc>
      </w:tr>
    </w:tbl>
    <w:p w:rsidR="002A39F3" w:rsidP="002A39F3" w14:paraId="12B62B9C" w14:textId="77777777">
      <w:pPr>
        <w:jc w:val="both"/>
        <w:rPr>
          <w:sz w:val="24"/>
          <w:lang w:val="lv-LV"/>
        </w:rPr>
      </w:pPr>
    </w:p>
    <w:p w:rsidR="002A39F3" w:rsidP="002A39F3" w14:paraId="16F21EB6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14:paraId="4A1649AB" w14:textId="77777777" w:rsidTr="00D8260E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01101B" w:rsidRPr="005047F5" w:rsidP="00D8260E" w14:paraId="089005A4" w14:textId="77777777">
            <w:pPr>
              <w:ind w:hanging="108"/>
              <w:rPr>
                <w:sz w:val="24"/>
                <w:lang w:val="lv-LV"/>
              </w:rPr>
            </w:pPr>
            <w:r w:rsidRPr="00B715B1">
              <w:rPr>
                <w:sz w:val="24"/>
                <w:lang w:val="lv-LV"/>
              </w:rPr>
              <w:t xml:space="preserve">Sabiedrības veselības </w:t>
            </w:r>
            <w:r w:rsidRPr="00B715B1">
              <w:rPr>
                <w:bCs/>
                <w:sz w:val="24"/>
                <w:lang w:val="lv-LV"/>
              </w:rPr>
              <w:t>departamenta</w:t>
            </w:r>
          </w:p>
        </w:tc>
        <w:tc>
          <w:tcPr>
            <w:tcW w:w="1701" w:type="dxa"/>
          </w:tcPr>
          <w:p w:rsidR="0001101B" w:rsidRPr="008A3DA7" w:rsidP="00D8260E" w14:paraId="18352698" w14:textId="77777777">
            <w:pPr>
              <w:ind w:left="-958" w:right="-108" w:firstLine="850"/>
              <w:rPr>
                <w:sz w:val="24"/>
                <w:lang w:val="lv-LV"/>
              </w:rPr>
            </w:pPr>
          </w:p>
        </w:tc>
      </w:tr>
      <w:tr w14:paraId="1EFDC9B7" w14:textId="77777777" w:rsidTr="00D8260E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01101B" w:rsidRPr="008A3DA7" w:rsidP="00D8260E" w14:paraId="541504A7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 w:rsidRPr="00455013"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 xml:space="preserve">nodaļas </w:t>
            </w:r>
            <w:r w:rsidRPr="00E00790">
              <w:rPr>
                <w:sz w:val="24"/>
                <w:lang w:val="lv-LV"/>
              </w:rPr>
              <w:t>vides veselības analītiķe</w:t>
            </w:r>
          </w:p>
        </w:tc>
        <w:tc>
          <w:tcPr>
            <w:tcW w:w="1701" w:type="dxa"/>
          </w:tcPr>
          <w:p w:rsidR="0001101B" w:rsidRPr="008A3DA7" w:rsidP="00D8260E" w14:paraId="45606B36" w14:textId="77777777">
            <w:pPr>
              <w:tabs>
                <w:tab w:val="left" w:pos="9390"/>
              </w:tabs>
              <w:ind w:left="142" w:right="-108" w:hanging="25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Jeļena Gorjačeva</w:t>
            </w:r>
          </w:p>
        </w:tc>
      </w:tr>
    </w:tbl>
    <w:p w:rsidR="0001101B" w:rsidRPr="00B715B1" w:rsidP="0001101B" w14:paraId="093035D2" w14:textId="77777777">
      <w:pPr>
        <w:jc w:val="both"/>
        <w:rPr>
          <w:sz w:val="24"/>
          <w:lang w:val="lv-LV"/>
        </w:rPr>
      </w:pPr>
    </w:p>
    <w:p w:rsidR="0001101B" w:rsidRPr="00B715B1" w:rsidP="0001101B" w14:paraId="198D5F95" w14:textId="77777777">
      <w:pPr>
        <w:rPr>
          <w:sz w:val="24"/>
          <w:lang w:val="lv-LV"/>
        </w:rPr>
      </w:pPr>
    </w:p>
    <w:p w:rsidR="0001101B" w:rsidRPr="00B715B1" w:rsidP="0001101B" w14:paraId="5F9883A2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14:paraId="63FE57BD" w14:textId="77777777" w:rsidTr="00D8260E">
        <w:tblPrEx>
          <w:tblW w:w="9356" w:type="dxa"/>
          <w:tblInd w:w="108" w:type="dxa"/>
          <w:tblLook w:val="04A0"/>
        </w:tblPrEx>
        <w:tc>
          <w:tcPr>
            <w:tcW w:w="9356" w:type="dxa"/>
          </w:tcPr>
          <w:p w:rsidR="0001101B" w:rsidRPr="00B05905" w:rsidP="00D8260E" w14:paraId="78FEDA01" w14:textId="77777777">
            <w:pPr>
              <w:ind w:hanging="68"/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Jeļena Gorjačeva, tālr.</w:t>
            </w:r>
            <w:r>
              <w:rPr>
                <w:sz w:val="24"/>
                <w:lang w:val="lv-LV"/>
              </w:rPr>
              <w:t xml:space="preserve"> </w:t>
            </w:r>
            <w:r w:rsidRPr="00E15C3B">
              <w:rPr>
                <w:sz w:val="24"/>
                <w:lang w:val="lv-LV"/>
              </w:rPr>
              <w:t>67081537</w:t>
            </w:r>
          </w:p>
        </w:tc>
      </w:tr>
      <w:tr w14:paraId="4C1396EC" w14:textId="77777777" w:rsidTr="00D8260E">
        <w:tblPrEx>
          <w:tblW w:w="9356" w:type="dxa"/>
          <w:tblInd w:w="108" w:type="dxa"/>
          <w:tblLook w:val="04A0"/>
        </w:tblPrEx>
        <w:trPr>
          <w:trHeight w:val="80"/>
        </w:trPr>
        <w:tc>
          <w:tcPr>
            <w:tcW w:w="9356" w:type="dxa"/>
          </w:tcPr>
          <w:p w:rsidR="0001101B" w:rsidRPr="00B05905" w:rsidP="00D8260E" w14:paraId="2F78E5C6" w14:textId="77777777">
            <w:pPr>
              <w:ind w:hanging="68"/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jelena.gorjaceva@vi.gov.lv</w:t>
            </w:r>
          </w:p>
        </w:tc>
      </w:tr>
    </w:tbl>
    <w:p w:rsidR="00FB48CC" w:rsidP="00D84C4B" w14:paraId="229260C8" w14:textId="77777777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E53C2B" w14:paraId="6B3A089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 w14:paraId="2C6986D7" w14:textId="77777777">
    <w:pPr>
      <w:pStyle w:val="Footer"/>
      <w:rPr>
        <w:sz w:val="20"/>
        <w:lang w:val="lv-LV"/>
      </w:rPr>
    </w:pPr>
  </w:p>
  <w:p w:rsidR="002E3FF9" w:rsidRPr="00E53C2B" w:rsidP="00E53C2B" w14:paraId="6766C03E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B22CEB" w14:paraId="2418FD3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14:paraId="6DB7A1EA" w14:textId="77777777">
    <w:pPr>
      <w:pStyle w:val="Footer"/>
      <w:rPr>
        <w:sz w:val="20"/>
        <w:lang w:val="lv-LV"/>
      </w:rPr>
    </w:pPr>
  </w:p>
  <w:p w:rsidR="002E3FF9" w:rsidRPr="00022614" w14:paraId="38CB73E9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6D39D0E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 w14:paraId="5E0F3C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151DD90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 w14:paraId="351C5BE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5A9985B7" w14:textId="77777777"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 w14:paraId="09DE9373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P="00C752CC" w14:paraId="3ACB4C37" w14:textId="77777777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P="0035491C" w14:paraId="24379E9E" w14:textId="77777777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P="00C752CC" w14:paraId="04CCD590" w14:textId="77777777">
          <w:pPr>
            <w:rPr>
              <w:sz w:val="24"/>
              <w:u w:val="single"/>
              <w:lang w:val="lv-LV"/>
            </w:rPr>
          </w:pPr>
          <w:r w:rsidRPr="0035491C">
            <w:rPr>
              <w:bCs/>
              <w:noProof/>
              <w:sz w:val="22"/>
              <w:szCs w:val="22"/>
              <w:u w:val="single"/>
            </w:rPr>
            <w:t>18.10.2022</w:t>
          </w:r>
        </w:p>
        <w:p w:rsidR="002E3FF9" w:rsidP="00C752CC" w14:paraId="4129B7B3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752CC" w14:paraId="78792551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5491C" w:rsidR="0035491C">
            <w:rPr>
              <w:bCs/>
              <w:noProof/>
              <w:sz w:val="22"/>
              <w:szCs w:val="22"/>
              <w:u w:val="single"/>
            </w:rPr>
            <w:t>2.4.5.-8/1099</w:t>
          </w:r>
        </w:p>
      </w:tc>
    </w:tr>
  </w:tbl>
  <w:p w:rsidR="002E3FF9" w:rsidRPr="00783D52" w:rsidP="00633DAF" w14:paraId="4EABAFE5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 w14:paraId="2B87CC0B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594DBA" w:rsidP="00594DBA" w14:paraId="13AB926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C108EE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C108EE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2E3FF9" w:rsidRPr="00633DAF" w:rsidP="00633DAF" w14:paraId="381C02B6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101B"/>
    <w:rsid w:val="0001108B"/>
    <w:rsid w:val="00013731"/>
    <w:rsid w:val="00022614"/>
    <w:rsid w:val="00030506"/>
    <w:rsid w:val="00035D24"/>
    <w:rsid w:val="000365B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509E"/>
    <w:rsid w:val="000E05EC"/>
    <w:rsid w:val="00104812"/>
    <w:rsid w:val="00106D19"/>
    <w:rsid w:val="00114A2B"/>
    <w:rsid w:val="00115CB8"/>
    <w:rsid w:val="00120046"/>
    <w:rsid w:val="00151696"/>
    <w:rsid w:val="00161456"/>
    <w:rsid w:val="001649F6"/>
    <w:rsid w:val="0017534B"/>
    <w:rsid w:val="00182E1B"/>
    <w:rsid w:val="0018306F"/>
    <w:rsid w:val="001849BB"/>
    <w:rsid w:val="00185E48"/>
    <w:rsid w:val="00196AAD"/>
    <w:rsid w:val="001A01E9"/>
    <w:rsid w:val="001A06F3"/>
    <w:rsid w:val="001B2A25"/>
    <w:rsid w:val="001B33C1"/>
    <w:rsid w:val="001B5085"/>
    <w:rsid w:val="001E4D39"/>
    <w:rsid w:val="001F5AE3"/>
    <w:rsid w:val="00211C26"/>
    <w:rsid w:val="002213CB"/>
    <w:rsid w:val="00221AC5"/>
    <w:rsid w:val="00240007"/>
    <w:rsid w:val="00246554"/>
    <w:rsid w:val="0025077E"/>
    <w:rsid w:val="0025403B"/>
    <w:rsid w:val="00257113"/>
    <w:rsid w:val="00262D25"/>
    <w:rsid w:val="00280160"/>
    <w:rsid w:val="00285D97"/>
    <w:rsid w:val="0028640B"/>
    <w:rsid w:val="00293118"/>
    <w:rsid w:val="0029369A"/>
    <w:rsid w:val="002962A8"/>
    <w:rsid w:val="002A349B"/>
    <w:rsid w:val="002A39F3"/>
    <w:rsid w:val="002C7605"/>
    <w:rsid w:val="002C774F"/>
    <w:rsid w:val="002D2040"/>
    <w:rsid w:val="002D4109"/>
    <w:rsid w:val="002D447A"/>
    <w:rsid w:val="002D4858"/>
    <w:rsid w:val="002D5ACD"/>
    <w:rsid w:val="002E10C2"/>
    <w:rsid w:val="002E3FF9"/>
    <w:rsid w:val="002E6FD7"/>
    <w:rsid w:val="002F1A3D"/>
    <w:rsid w:val="002F31D0"/>
    <w:rsid w:val="002F4108"/>
    <w:rsid w:val="002F432F"/>
    <w:rsid w:val="00304183"/>
    <w:rsid w:val="003059B5"/>
    <w:rsid w:val="0031666D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2428"/>
    <w:rsid w:val="0039440A"/>
    <w:rsid w:val="003A01C4"/>
    <w:rsid w:val="003A098B"/>
    <w:rsid w:val="003A5FA9"/>
    <w:rsid w:val="003B0B52"/>
    <w:rsid w:val="003B10E1"/>
    <w:rsid w:val="003B63BF"/>
    <w:rsid w:val="003C0629"/>
    <w:rsid w:val="003C3B7A"/>
    <w:rsid w:val="003E47EF"/>
    <w:rsid w:val="003E6927"/>
    <w:rsid w:val="003F0398"/>
    <w:rsid w:val="003F33B7"/>
    <w:rsid w:val="00402D47"/>
    <w:rsid w:val="00423A36"/>
    <w:rsid w:val="00455013"/>
    <w:rsid w:val="0046092E"/>
    <w:rsid w:val="004610E8"/>
    <w:rsid w:val="00465EA4"/>
    <w:rsid w:val="00472C6E"/>
    <w:rsid w:val="004912DE"/>
    <w:rsid w:val="00494EA2"/>
    <w:rsid w:val="004B1FAC"/>
    <w:rsid w:val="004B6233"/>
    <w:rsid w:val="004B7410"/>
    <w:rsid w:val="004C4FF2"/>
    <w:rsid w:val="004D76F7"/>
    <w:rsid w:val="004E3A26"/>
    <w:rsid w:val="004E6BB7"/>
    <w:rsid w:val="005047F5"/>
    <w:rsid w:val="005049C7"/>
    <w:rsid w:val="005514D8"/>
    <w:rsid w:val="00552816"/>
    <w:rsid w:val="0055552B"/>
    <w:rsid w:val="00560950"/>
    <w:rsid w:val="00562B75"/>
    <w:rsid w:val="00565E13"/>
    <w:rsid w:val="00567F04"/>
    <w:rsid w:val="00571982"/>
    <w:rsid w:val="005827EC"/>
    <w:rsid w:val="00585B96"/>
    <w:rsid w:val="00594DBA"/>
    <w:rsid w:val="005A4699"/>
    <w:rsid w:val="005A5E0E"/>
    <w:rsid w:val="005D7F3F"/>
    <w:rsid w:val="00602776"/>
    <w:rsid w:val="00603BC3"/>
    <w:rsid w:val="00605D92"/>
    <w:rsid w:val="006205D2"/>
    <w:rsid w:val="00624DF5"/>
    <w:rsid w:val="00627CC4"/>
    <w:rsid w:val="00633DAF"/>
    <w:rsid w:val="00637195"/>
    <w:rsid w:val="00650893"/>
    <w:rsid w:val="00652EBB"/>
    <w:rsid w:val="00654B0E"/>
    <w:rsid w:val="0068137B"/>
    <w:rsid w:val="006834AF"/>
    <w:rsid w:val="00683A1B"/>
    <w:rsid w:val="006B6E15"/>
    <w:rsid w:val="006C066D"/>
    <w:rsid w:val="006D05CD"/>
    <w:rsid w:val="006D43A1"/>
    <w:rsid w:val="006E06C3"/>
    <w:rsid w:val="006E3012"/>
    <w:rsid w:val="006E7752"/>
    <w:rsid w:val="006F7A48"/>
    <w:rsid w:val="00703EF0"/>
    <w:rsid w:val="007101E3"/>
    <w:rsid w:val="00710429"/>
    <w:rsid w:val="00715894"/>
    <w:rsid w:val="007162E0"/>
    <w:rsid w:val="007172C9"/>
    <w:rsid w:val="007227B1"/>
    <w:rsid w:val="00736B8D"/>
    <w:rsid w:val="007472DF"/>
    <w:rsid w:val="00750DB1"/>
    <w:rsid w:val="00761EB0"/>
    <w:rsid w:val="00777591"/>
    <w:rsid w:val="00780588"/>
    <w:rsid w:val="00783D52"/>
    <w:rsid w:val="007952D0"/>
    <w:rsid w:val="0079632A"/>
    <w:rsid w:val="007A5202"/>
    <w:rsid w:val="007B147E"/>
    <w:rsid w:val="007B5D8D"/>
    <w:rsid w:val="007C262C"/>
    <w:rsid w:val="007E5E21"/>
    <w:rsid w:val="00802529"/>
    <w:rsid w:val="00810FA9"/>
    <w:rsid w:val="008179CE"/>
    <w:rsid w:val="00822BBD"/>
    <w:rsid w:val="0082432F"/>
    <w:rsid w:val="008355A6"/>
    <w:rsid w:val="00840480"/>
    <w:rsid w:val="00842E5D"/>
    <w:rsid w:val="008525E4"/>
    <w:rsid w:val="00857D6E"/>
    <w:rsid w:val="008604A9"/>
    <w:rsid w:val="008663DD"/>
    <w:rsid w:val="00872DDD"/>
    <w:rsid w:val="00880185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195B"/>
    <w:rsid w:val="008E3B42"/>
    <w:rsid w:val="008F0DAF"/>
    <w:rsid w:val="008F291A"/>
    <w:rsid w:val="008F5C67"/>
    <w:rsid w:val="00900669"/>
    <w:rsid w:val="00911A26"/>
    <w:rsid w:val="00911F05"/>
    <w:rsid w:val="009313A7"/>
    <w:rsid w:val="009341FB"/>
    <w:rsid w:val="009428A9"/>
    <w:rsid w:val="009502DD"/>
    <w:rsid w:val="00952F2B"/>
    <w:rsid w:val="009560BB"/>
    <w:rsid w:val="009561DA"/>
    <w:rsid w:val="00970D38"/>
    <w:rsid w:val="00974617"/>
    <w:rsid w:val="00977146"/>
    <w:rsid w:val="00983C0F"/>
    <w:rsid w:val="0098645D"/>
    <w:rsid w:val="00987D1B"/>
    <w:rsid w:val="009B4FCF"/>
    <w:rsid w:val="009B58B6"/>
    <w:rsid w:val="009C7C74"/>
    <w:rsid w:val="009D2BEB"/>
    <w:rsid w:val="009E5EB3"/>
    <w:rsid w:val="009E625D"/>
    <w:rsid w:val="009F014E"/>
    <w:rsid w:val="009F5F1F"/>
    <w:rsid w:val="00A0044F"/>
    <w:rsid w:val="00A010B2"/>
    <w:rsid w:val="00A02B48"/>
    <w:rsid w:val="00A10828"/>
    <w:rsid w:val="00A11F01"/>
    <w:rsid w:val="00A1539A"/>
    <w:rsid w:val="00A26FE5"/>
    <w:rsid w:val="00A31F56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93E38"/>
    <w:rsid w:val="00A945E8"/>
    <w:rsid w:val="00AB48C7"/>
    <w:rsid w:val="00AB4FB4"/>
    <w:rsid w:val="00AB5F35"/>
    <w:rsid w:val="00AD4E4E"/>
    <w:rsid w:val="00AE06D7"/>
    <w:rsid w:val="00AF6968"/>
    <w:rsid w:val="00AF7978"/>
    <w:rsid w:val="00B02B2B"/>
    <w:rsid w:val="00B05905"/>
    <w:rsid w:val="00B13724"/>
    <w:rsid w:val="00B22CEB"/>
    <w:rsid w:val="00B43275"/>
    <w:rsid w:val="00B715B1"/>
    <w:rsid w:val="00B82621"/>
    <w:rsid w:val="00B8747E"/>
    <w:rsid w:val="00B915A6"/>
    <w:rsid w:val="00B9671F"/>
    <w:rsid w:val="00B97258"/>
    <w:rsid w:val="00BA0535"/>
    <w:rsid w:val="00BA6305"/>
    <w:rsid w:val="00BC31EE"/>
    <w:rsid w:val="00BC535B"/>
    <w:rsid w:val="00BC6171"/>
    <w:rsid w:val="00BC67F6"/>
    <w:rsid w:val="00BC7ED9"/>
    <w:rsid w:val="00BD5879"/>
    <w:rsid w:val="00BE02B1"/>
    <w:rsid w:val="00BE167E"/>
    <w:rsid w:val="00BE5727"/>
    <w:rsid w:val="00BE5B78"/>
    <w:rsid w:val="00BF195D"/>
    <w:rsid w:val="00BF20F8"/>
    <w:rsid w:val="00C108EE"/>
    <w:rsid w:val="00C17178"/>
    <w:rsid w:val="00C26E07"/>
    <w:rsid w:val="00C274B1"/>
    <w:rsid w:val="00C355EE"/>
    <w:rsid w:val="00C37A2B"/>
    <w:rsid w:val="00C42025"/>
    <w:rsid w:val="00C55AB8"/>
    <w:rsid w:val="00C64DEC"/>
    <w:rsid w:val="00C7353D"/>
    <w:rsid w:val="00C74622"/>
    <w:rsid w:val="00C752CC"/>
    <w:rsid w:val="00C82CA2"/>
    <w:rsid w:val="00C96C06"/>
    <w:rsid w:val="00CA2482"/>
    <w:rsid w:val="00CA6198"/>
    <w:rsid w:val="00CA75C7"/>
    <w:rsid w:val="00CA7CFD"/>
    <w:rsid w:val="00CE16FE"/>
    <w:rsid w:val="00CF1469"/>
    <w:rsid w:val="00CF27A6"/>
    <w:rsid w:val="00D00A94"/>
    <w:rsid w:val="00D03C1D"/>
    <w:rsid w:val="00D03F07"/>
    <w:rsid w:val="00D05E16"/>
    <w:rsid w:val="00D1528A"/>
    <w:rsid w:val="00D157DB"/>
    <w:rsid w:val="00D20B94"/>
    <w:rsid w:val="00D22AA0"/>
    <w:rsid w:val="00D25B44"/>
    <w:rsid w:val="00D32BD8"/>
    <w:rsid w:val="00D3337D"/>
    <w:rsid w:val="00D3465C"/>
    <w:rsid w:val="00D41D86"/>
    <w:rsid w:val="00D437BF"/>
    <w:rsid w:val="00D56169"/>
    <w:rsid w:val="00D65B8D"/>
    <w:rsid w:val="00D7017A"/>
    <w:rsid w:val="00D71A5E"/>
    <w:rsid w:val="00D72ED9"/>
    <w:rsid w:val="00D8260E"/>
    <w:rsid w:val="00D84ADB"/>
    <w:rsid w:val="00D84C4B"/>
    <w:rsid w:val="00D8572B"/>
    <w:rsid w:val="00D873C0"/>
    <w:rsid w:val="00DA043F"/>
    <w:rsid w:val="00DB5642"/>
    <w:rsid w:val="00DB6B34"/>
    <w:rsid w:val="00DB74BC"/>
    <w:rsid w:val="00DD7C9A"/>
    <w:rsid w:val="00DF208A"/>
    <w:rsid w:val="00DF7584"/>
    <w:rsid w:val="00E00790"/>
    <w:rsid w:val="00E00C61"/>
    <w:rsid w:val="00E15C3B"/>
    <w:rsid w:val="00E17CE0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F72"/>
    <w:rsid w:val="00EE70C4"/>
    <w:rsid w:val="00EF09E1"/>
    <w:rsid w:val="00F11610"/>
    <w:rsid w:val="00F13A76"/>
    <w:rsid w:val="00F14327"/>
    <w:rsid w:val="00F30519"/>
    <w:rsid w:val="00F30D9B"/>
    <w:rsid w:val="00F43670"/>
    <w:rsid w:val="00F61CB9"/>
    <w:rsid w:val="00F70D34"/>
    <w:rsid w:val="00F778CF"/>
    <w:rsid w:val="00F92539"/>
    <w:rsid w:val="00F96A56"/>
    <w:rsid w:val="00FB1B4B"/>
    <w:rsid w:val="00FB20C5"/>
    <w:rsid w:val="00FB38EE"/>
    <w:rsid w:val="00FB48CC"/>
    <w:rsid w:val="00FC618C"/>
    <w:rsid w:val="00FD0729"/>
    <w:rsid w:val="00FD26CB"/>
    <w:rsid w:val="00FD4D3A"/>
    <w:rsid w:val="00FD58A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A40372A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5</cp:revision>
  <cp:lastPrinted>2017-09-20T12:25:00Z</cp:lastPrinted>
  <dcterms:created xsi:type="dcterms:W3CDTF">2022-10-18T11:33:00Z</dcterms:created>
  <dcterms:modified xsi:type="dcterms:W3CDTF">2022-10-18T12:00:00Z</dcterms:modified>
</cp:coreProperties>
</file>