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90" w:type="dxa"/>
        <w:tblInd w:w="108" w:type="dxa"/>
        <w:tblLayout w:type="fixed"/>
        <w:tblLook w:val="04A0"/>
      </w:tblPr>
      <w:tblGrid>
        <w:gridCol w:w="9390"/>
      </w:tblGrid>
      <w:tr w14:paraId="74E276B9" w14:textId="77777777" w:rsidTr="00D44255">
        <w:tblPrEx>
          <w:tblW w:w="9390" w:type="dxa"/>
          <w:tblInd w:w="108" w:type="dxa"/>
          <w:tblLayout w:type="fixed"/>
          <w:tblLook w:val="04A0"/>
        </w:tblPrEx>
        <w:tc>
          <w:tcPr>
            <w:tcW w:w="9390" w:type="dxa"/>
          </w:tcPr>
          <w:p w:rsidR="00BC67F6" w:rsidRPr="00106D19" w:rsidP="00106D19" w14:paraId="11012B2F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043F14FF" w14:textId="77777777" w:rsidTr="00D44255">
        <w:tblPrEx>
          <w:tblW w:w="9390" w:type="dxa"/>
          <w:tblInd w:w="108" w:type="dxa"/>
          <w:tblLayout w:type="fixed"/>
          <w:tblLook w:val="04A0"/>
        </w:tblPrEx>
        <w:tc>
          <w:tcPr>
            <w:tcW w:w="9390" w:type="dxa"/>
          </w:tcPr>
          <w:p w:rsidR="00BC67F6" w:rsidRPr="008A3DA7" w:rsidP="001F5AE3" w14:paraId="2EF19071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BC67F6" w:rsidRPr="008A3DA7" w:rsidP="00BC67F6" w14:paraId="03153B3B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3F468D83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608DE993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30.05.2023</w:t>
            </w:r>
          </w:p>
        </w:tc>
      </w:tr>
    </w:tbl>
    <w:p w:rsidR="00BC67F6" w:rsidRPr="008A3DA7" w:rsidP="00BC67F6" w14:paraId="10AFB4A8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36E3AAEA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CD50F7" w14:paraId="3FB2513F" w14:textId="73E7316F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Objekta </w:t>
            </w:r>
            <w:r w:rsidRPr="00246554" w:rsidR="00C752CC">
              <w:rPr>
                <w:b/>
                <w:sz w:val="24"/>
                <w:lang w:val="lv-LV"/>
              </w:rPr>
              <w:t>nosaukums</w:t>
            </w:r>
            <w:r w:rsidRPr="00246554">
              <w:rPr>
                <w:b/>
                <w:sz w:val="24"/>
                <w:lang w:val="lv-LV"/>
              </w:rPr>
              <w:t>:</w:t>
            </w:r>
            <w:r w:rsidR="00805360">
              <w:t xml:space="preserve"> </w:t>
            </w:r>
            <w:r w:rsidRPr="00B909FC" w:rsidR="00B909FC">
              <w:rPr>
                <w:bCs/>
                <w:sz w:val="24"/>
                <w:lang w:val="lv-LV"/>
              </w:rPr>
              <w:t>Bērnu dienas nometne “IEKUSTINI SAVU PASAULI”</w:t>
            </w:r>
          </w:p>
        </w:tc>
      </w:tr>
      <w:tr w14:paraId="1A01649D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CD50F7" w14:paraId="5720A25B" w14:textId="1E49CAC9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B909FC" w:rsidR="00B909FC">
              <w:rPr>
                <w:sz w:val="24"/>
                <w:lang w:val="lv-LV"/>
              </w:rPr>
              <w:t>Nomnieks - Biedrība “Dance life”, reģistrācijas Nr. 50008273631</w:t>
            </w:r>
          </w:p>
        </w:tc>
      </w:tr>
      <w:tr w14:paraId="65F94773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CD50F7" w14:paraId="427D8F8F" w14:textId="53B235C2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B909FC" w:rsidR="00B909FC">
              <w:rPr>
                <w:sz w:val="24"/>
                <w:lang w:val="lv-LV"/>
              </w:rPr>
              <w:t>Mednieku iela 21/23, Ogre, Ogres novads</w:t>
            </w:r>
          </w:p>
        </w:tc>
      </w:tr>
      <w:tr w14:paraId="021CBF00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4" w:rsidRPr="008A3DA7" w:rsidP="00CD50F7" w14:paraId="2736F333" w14:textId="0156D8D9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909FC">
              <w:rPr>
                <w:sz w:val="24"/>
                <w:lang w:val="lv-LV"/>
              </w:rPr>
              <w:t>30</w:t>
            </w:r>
            <w:r w:rsidRPr="00805360" w:rsidR="00805360">
              <w:rPr>
                <w:sz w:val="24"/>
                <w:lang w:val="lv-LV"/>
              </w:rPr>
              <w:t>.05.202</w:t>
            </w:r>
            <w:r w:rsidR="00B909FC">
              <w:rPr>
                <w:sz w:val="24"/>
                <w:lang w:val="lv-LV"/>
              </w:rPr>
              <w:t>3</w:t>
            </w:r>
            <w:r w:rsidRPr="00805360" w:rsidR="00805360">
              <w:rPr>
                <w:sz w:val="24"/>
                <w:lang w:val="lv-LV"/>
              </w:rPr>
              <w:t>. vides veselības analītiķe Jeļena Gorjačeva</w:t>
            </w:r>
            <w:r w:rsidR="00B909FC">
              <w:rPr>
                <w:sz w:val="24"/>
                <w:lang w:val="lv-LV"/>
              </w:rPr>
              <w:t xml:space="preserve">, </w:t>
            </w:r>
            <w:r w:rsidRPr="00A35B14" w:rsidR="00B909FC">
              <w:rPr>
                <w:sz w:val="24"/>
                <w:lang w:val="lv-LV"/>
              </w:rPr>
              <w:t>pamatojoties</w:t>
            </w:r>
            <w:r w:rsidR="00B909FC">
              <w:rPr>
                <w:sz w:val="24"/>
                <w:lang w:val="lv-LV"/>
              </w:rPr>
              <w:t xml:space="preserve"> </w:t>
            </w:r>
            <w:r w:rsidRPr="00616F2C" w:rsidR="00B909FC">
              <w:rPr>
                <w:sz w:val="24"/>
                <w:lang w:val="lv-LV"/>
              </w:rPr>
              <w:t xml:space="preserve">uz </w:t>
            </w:r>
            <w:r w:rsidR="00B909FC">
              <w:rPr>
                <w:sz w:val="24"/>
                <w:lang w:val="lv-LV"/>
              </w:rPr>
              <w:t>02</w:t>
            </w:r>
            <w:r w:rsidRPr="00616F2C" w:rsidR="00B909FC">
              <w:rPr>
                <w:sz w:val="24"/>
                <w:lang w:val="lv-LV"/>
              </w:rPr>
              <w:t>.0</w:t>
            </w:r>
            <w:r w:rsidR="00B909FC">
              <w:rPr>
                <w:sz w:val="24"/>
                <w:lang w:val="lv-LV"/>
              </w:rPr>
              <w:t>6</w:t>
            </w:r>
            <w:r w:rsidRPr="00616F2C" w:rsidR="00B909FC">
              <w:rPr>
                <w:sz w:val="24"/>
                <w:lang w:val="lv-LV"/>
              </w:rPr>
              <w:t xml:space="preserve">.2022. </w:t>
            </w:r>
            <w:r w:rsidR="00B909FC">
              <w:rPr>
                <w:sz w:val="24"/>
                <w:lang w:val="lv-LV"/>
              </w:rPr>
              <w:t xml:space="preserve">vides veselības analītiķes Jeļenas Gorjačevas </w:t>
            </w:r>
            <w:r w:rsidRPr="00616F2C" w:rsidR="00B909FC">
              <w:rPr>
                <w:sz w:val="24"/>
                <w:lang w:val="lv-LV"/>
              </w:rPr>
              <w:t xml:space="preserve">veikto apsekojumu un Veselības inspekcijas </w:t>
            </w:r>
            <w:r w:rsidR="00B909FC">
              <w:rPr>
                <w:sz w:val="24"/>
                <w:lang w:val="lv-LV"/>
              </w:rPr>
              <w:t>0</w:t>
            </w:r>
            <w:r w:rsidR="00B909FC">
              <w:rPr>
                <w:sz w:val="24"/>
                <w:lang w:val="lv-LV"/>
              </w:rPr>
              <w:t>3</w:t>
            </w:r>
            <w:r w:rsidRPr="00616F2C" w:rsidR="00B909FC">
              <w:rPr>
                <w:sz w:val="24"/>
                <w:lang w:val="lv-LV"/>
              </w:rPr>
              <w:t>.0</w:t>
            </w:r>
            <w:r w:rsidR="00B909FC">
              <w:rPr>
                <w:sz w:val="24"/>
                <w:lang w:val="lv-LV"/>
              </w:rPr>
              <w:t>6</w:t>
            </w:r>
            <w:r w:rsidRPr="00616F2C" w:rsidR="00B909FC">
              <w:rPr>
                <w:sz w:val="24"/>
                <w:lang w:val="lv-LV"/>
              </w:rPr>
              <w:t xml:space="preserve">.2022. Atzinumu Nr. </w:t>
            </w:r>
            <w:r w:rsidRPr="00B143D9" w:rsidR="00B909FC">
              <w:rPr>
                <w:sz w:val="24"/>
                <w:lang w:val="lv-LV"/>
              </w:rPr>
              <w:t>2.4.5.-8/3</w:t>
            </w:r>
            <w:r w:rsidR="00B909FC">
              <w:rPr>
                <w:sz w:val="24"/>
                <w:lang w:val="lv-LV"/>
              </w:rPr>
              <w:t>95</w:t>
            </w:r>
          </w:p>
        </w:tc>
      </w:tr>
      <w:tr w14:paraId="35E2C0FA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19" w:rsidRPr="008A3DA7" w:rsidP="006D3B3D" w14:paraId="23D823D1" w14:textId="79FF0C49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Novērtēšanā piedalījās: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909FC">
              <w:rPr>
                <w:sz w:val="24"/>
                <w:lang w:val="lv-LV"/>
              </w:rPr>
              <w:t xml:space="preserve">Nometnes vadītāja – Anete </w:t>
            </w:r>
            <w:r w:rsidRPr="00775112" w:rsidR="00B909FC">
              <w:rPr>
                <w:sz w:val="24"/>
                <w:lang w:val="lv-LV"/>
              </w:rPr>
              <w:t>Vanceviča</w:t>
            </w:r>
          </w:p>
        </w:tc>
      </w:tr>
      <w:tr w14:paraId="13A0EA08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39" w:rsidRPr="00E23BBF" w:rsidP="00D84C4B" w14:paraId="5711FC34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Konstatēts</w:t>
            </w:r>
            <w:r w:rsidR="00CD50F7">
              <w:rPr>
                <w:b/>
                <w:sz w:val="24"/>
                <w:lang w:val="lv-LV"/>
              </w:rPr>
              <w:t>:</w:t>
            </w:r>
          </w:p>
          <w:p w:rsidR="00246554" w:rsidRPr="00246554" w:rsidP="00D437BF" w14:paraId="6805385F" w14:textId="77777777">
            <w:pPr>
              <w:overflowPunct/>
              <w:autoSpaceDE/>
              <w:adjustRightInd/>
              <w:ind w:right="6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>r objektu/ objekta raksturojums</w:t>
            </w:r>
          </w:p>
          <w:p w:rsidR="00932A95" w:rsidRPr="00932A95" w:rsidP="00932A95" w14:paraId="3A8D4402" w14:textId="137D8D28">
            <w:pPr>
              <w:overflowPunct/>
              <w:autoSpaceDE/>
              <w:autoSpaceDN/>
              <w:adjustRightInd/>
              <w:ind w:right="6" w:firstLine="206"/>
              <w:jc w:val="both"/>
              <w:textAlignment w:val="auto"/>
              <w:rPr>
                <w:sz w:val="24"/>
                <w:lang w:val="lv-LV"/>
              </w:rPr>
            </w:pPr>
            <w:r w:rsidRPr="00B909FC">
              <w:rPr>
                <w:bCs/>
                <w:sz w:val="24"/>
                <w:lang w:val="lv-LV"/>
              </w:rPr>
              <w:t>Bērnu dienas nometne “IEKUSTINI SAVU PASAULI”</w:t>
            </w:r>
            <w:r>
              <w:rPr>
                <w:bCs/>
                <w:sz w:val="24"/>
                <w:lang w:val="lv-LV"/>
              </w:rPr>
              <w:t xml:space="preserve"> sāksies 05.06.2023. un ilgs līdz 09.06.2023.</w:t>
            </w:r>
            <w:r>
              <w:rPr>
                <w:bCs/>
                <w:sz w:val="24"/>
                <w:lang w:val="lv-LV"/>
              </w:rPr>
              <w:t xml:space="preserve"> </w:t>
            </w:r>
            <w:r w:rsidRPr="005004F4" w:rsidR="005004F4">
              <w:rPr>
                <w:bCs/>
                <w:sz w:val="24"/>
                <w:lang w:val="lv-LV"/>
              </w:rPr>
              <w:t xml:space="preserve">SIA </w:t>
            </w:r>
            <w:r w:rsidR="005004F4">
              <w:rPr>
                <w:bCs/>
                <w:sz w:val="24"/>
                <w:lang w:val="lv-LV"/>
              </w:rPr>
              <w:t>“</w:t>
            </w:r>
            <w:r w:rsidRPr="005004F4" w:rsidR="005004F4">
              <w:rPr>
                <w:bCs/>
                <w:sz w:val="24"/>
                <w:lang w:val="lv-LV"/>
              </w:rPr>
              <w:t>Ogres Prestižs”</w:t>
            </w:r>
            <w:r w:rsidR="00EE7388">
              <w:rPr>
                <w:bCs/>
                <w:sz w:val="24"/>
                <w:lang w:val="lv-LV"/>
              </w:rPr>
              <w:t xml:space="preserve"> </w:t>
            </w:r>
            <w:r w:rsidRPr="00EE7388" w:rsidR="00EE7388">
              <w:rPr>
                <w:bCs/>
                <w:sz w:val="24"/>
                <w:lang w:val="lv-LV"/>
              </w:rPr>
              <w:t>koncertzāles</w:t>
            </w:r>
            <w:r w:rsidR="005004F4">
              <w:rPr>
                <w:bCs/>
                <w:sz w:val="24"/>
                <w:lang w:val="lv-LV"/>
              </w:rPr>
              <w:t xml:space="preserve"> telpās</w:t>
            </w:r>
            <w:r w:rsidRPr="005004F4" w:rsidR="005004F4">
              <w:rPr>
                <w:bCs/>
                <w:sz w:val="24"/>
                <w:lang w:val="lv-LV"/>
              </w:rPr>
              <w:t xml:space="preserve">, </w:t>
            </w:r>
            <w:r>
              <w:rPr>
                <w:bCs/>
                <w:sz w:val="24"/>
                <w:lang w:val="lv-LV"/>
              </w:rPr>
              <w:t>Mednieku ielā 21/23, Ogrē, Ogres novadā</w:t>
            </w:r>
            <w:r>
              <w:rPr>
                <w:bCs/>
                <w:sz w:val="24"/>
                <w:lang w:val="lv-LV"/>
              </w:rPr>
              <w:t xml:space="preserve">. </w:t>
            </w:r>
            <w:r>
              <w:rPr>
                <w:sz w:val="24"/>
                <w:lang w:val="lv-LV"/>
              </w:rPr>
              <w:t xml:space="preserve">Nometnes mērķis </w:t>
            </w:r>
            <w:r w:rsidRPr="008B513F">
              <w:rPr>
                <w:sz w:val="24"/>
                <w:lang w:val="lv-LV"/>
              </w:rPr>
              <w:t>ir veicināt bērnu un jauniešu aktīvu, veselīgu, radošu dzīvesveidu</w:t>
            </w:r>
            <w:r>
              <w:rPr>
                <w:sz w:val="24"/>
                <w:lang w:val="lv-LV"/>
              </w:rPr>
              <w:t>. Maksimālais dalībnieku skaits 70 bērni</w:t>
            </w:r>
            <w:r>
              <w:rPr>
                <w:sz w:val="24"/>
                <w:lang w:val="lv-LV"/>
              </w:rPr>
              <w:t xml:space="preserve">. </w:t>
            </w:r>
            <w:r>
              <w:rPr>
                <w:sz w:val="24"/>
                <w:lang w:val="lv-LV"/>
              </w:rPr>
              <w:t>Nometnes darba laiks</w:t>
            </w:r>
            <w:r>
              <w:rPr>
                <w:bCs/>
                <w:sz w:val="24"/>
                <w:lang w:val="lv-LV"/>
              </w:rPr>
              <w:t xml:space="preserve"> no plkst. 10:00 līdz 17:00</w:t>
            </w:r>
            <w:r>
              <w:rPr>
                <w:bCs/>
                <w:sz w:val="24"/>
                <w:lang w:val="lv-LV"/>
              </w:rPr>
              <w:t>. Izglītojošās un aizraujošas a</w:t>
            </w:r>
            <w:r>
              <w:rPr>
                <w:sz w:val="24"/>
                <w:lang w:val="lv-LV"/>
              </w:rPr>
              <w:t>ktivitātes tiks rīkotas gan telpās, gan svaigajā gaisā.</w:t>
            </w:r>
          </w:p>
          <w:p w:rsidR="00E021D9" w:rsidRPr="00932A95" w:rsidP="00932A95" w14:paraId="517F763F" w14:textId="072E725F">
            <w:pPr>
              <w:overflowPunct/>
              <w:autoSpaceDE/>
              <w:adjustRightInd/>
              <w:ind w:right="6" w:firstLine="176"/>
              <w:jc w:val="both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 xml:space="preserve"> </w:t>
            </w:r>
            <w:r w:rsidRPr="00932A95">
              <w:rPr>
                <w:bCs/>
                <w:sz w:val="24"/>
                <w:lang w:val="lv-LV"/>
              </w:rPr>
              <w:t xml:space="preserve">Tirdzniecības centrs </w:t>
            </w:r>
            <w:r>
              <w:rPr>
                <w:bCs/>
                <w:sz w:val="24"/>
                <w:lang w:val="lv-LV"/>
              </w:rPr>
              <w:t>“</w:t>
            </w:r>
            <w:r w:rsidRPr="00932A95">
              <w:rPr>
                <w:bCs/>
                <w:sz w:val="24"/>
                <w:lang w:val="lv-LV"/>
              </w:rPr>
              <w:t>Ogres Prestižs” ir izvietots ēkas 3 stāvos</w:t>
            </w:r>
            <w:r>
              <w:rPr>
                <w:bCs/>
                <w:sz w:val="24"/>
                <w:lang w:val="lv-LV"/>
              </w:rPr>
              <w:t xml:space="preserve">. </w:t>
            </w:r>
            <w:r w:rsidR="00526F9E">
              <w:rPr>
                <w:bCs/>
                <w:sz w:val="24"/>
                <w:lang w:val="lv-LV"/>
              </w:rPr>
              <w:t>Nometnes vajadzībām tiks izmantotas telpas, kas atrodas ē</w:t>
            </w:r>
            <w:r w:rsidR="005004F4">
              <w:rPr>
                <w:bCs/>
                <w:sz w:val="24"/>
                <w:lang w:val="lv-LV"/>
              </w:rPr>
              <w:t>kas 3.stāvā</w:t>
            </w:r>
            <w:r w:rsidR="00526F9E">
              <w:rPr>
                <w:bCs/>
                <w:sz w:val="24"/>
                <w:lang w:val="lv-LV"/>
              </w:rPr>
              <w:t xml:space="preserve">. Telpu plānojums - </w:t>
            </w:r>
            <w:r w:rsidR="005004F4">
              <w:rPr>
                <w:bCs/>
                <w:sz w:val="24"/>
                <w:lang w:val="lv-LV"/>
              </w:rPr>
              <w:t xml:space="preserve">lielā un mazā zāle ar kopējo telpu platību </w:t>
            </w:r>
            <w:r w:rsidRPr="005004F4" w:rsidR="005004F4">
              <w:rPr>
                <w:bCs/>
                <w:sz w:val="24"/>
                <w:lang w:val="lv-LV"/>
              </w:rPr>
              <w:t>328,20m</w:t>
            </w:r>
            <w:r w:rsidRPr="005004F4" w:rsidR="005004F4">
              <w:rPr>
                <w:bCs/>
                <w:sz w:val="24"/>
                <w:vertAlign w:val="superscript"/>
                <w:lang w:val="lv-LV"/>
              </w:rPr>
              <w:t>2</w:t>
            </w:r>
            <w:r w:rsidR="005004F4">
              <w:rPr>
                <w:bCs/>
                <w:sz w:val="24"/>
                <w:lang w:val="lv-LV"/>
              </w:rPr>
              <w:t>,</w:t>
            </w:r>
            <w:r>
              <w:rPr>
                <w:bCs/>
                <w:sz w:val="24"/>
                <w:lang w:val="lv-LV"/>
              </w:rPr>
              <w:t xml:space="preserve"> </w:t>
            </w:r>
            <w:r w:rsidR="005004F4">
              <w:rPr>
                <w:bCs/>
                <w:sz w:val="24"/>
                <w:lang w:val="lv-LV"/>
              </w:rPr>
              <w:t>garderobes zona un tualetes telpas</w:t>
            </w:r>
            <w:r w:rsidR="00526F9E">
              <w:rPr>
                <w:bCs/>
                <w:sz w:val="24"/>
                <w:lang w:val="lv-LV"/>
              </w:rPr>
              <w:t xml:space="preserve">. </w:t>
            </w:r>
            <w:r w:rsidR="00EE7388">
              <w:rPr>
                <w:bCs/>
                <w:sz w:val="24"/>
                <w:lang w:val="lv-LV"/>
              </w:rPr>
              <w:t>Personīgās higiēnas ievērošanas apstākļi ir nodrošināti.</w:t>
            </w:r>
            <w:r>
              <w:rPr>
                <w:bCs/>
                <w:sz w:val="24"/>
                <w:lang w:val="lv-LV"/>
              </w:rPr>
              <w:t xml:space="preserve"> Telpu higiēniskais stāvoklis ir apmierinošs. </w:t>
            </w:r>
            <w:r w:rsidRPr="00EE7388" w:rsidR="00EE7388">
              <w:rPr>
                <w:sz w:val="24"/>
                <w:lang w:val="lv-LV"/>
              </w:rPr>
              <w:t>Saņemts nometnes vadītājas Anetes Vancevičas 1</w:t>
            </w:r>
            <w:r w:rsidR="00EE7388">
              <w:rPr>
                <w:sz w:val="24"/>
                <w:lang w:val="lv-LV"/>
              </w:rPr>
              <w:t>5</w:t>
            </w:r>
            <w:r w:rsidRPr="00EE7388" w:rsidR="00EE7388">
              <w:rPr>
                <w:sz w:val="24"/>
                <w:lang w:val="lv-LV"/>
              </w:rPr>
              <w:t>.0</w:t>
            </w:r>
            <w:r w:rsidR="00EE7388">
              <w:rPr>
                <w:sz w:val="24"/>
                <w:lang w:val="lv-LV"/>
              </w:rPr>
              <w:t>5</w:t>
            </w:r>
            <w:r w:rsidRPr="00EE7388" w:rsidR="00EE7388">
              <w:rPr>
                <w:sz w:val="24"/>
                <w:lang w:val="lv-LV"/>
              </w:rPr>
              <w:t>.202</w:t>
            </w:r>
            <w:r w:rsidR="00EE7388">
              <w:rPr>
                <w:sz w:val="24"/>
                <w:lang w:val="lv-LV"/>
              </w:rPr>
              <w:t>3</w:t>
            </w:r>
            <w:r w:rsidRPr="00EE7388" w:rsidR="00EE7388">
              <w:rPr>
                <w:sz w:val="24"/>
                <w:lang w:val="lv-LV"/>
              </w:rPr>
              <w:t>. apliecinājums, ka objektā nav notikušas izmaiņas, kas var ietekmēt higiēnas prasību ievērošanu kopš pēdējā veiktā</w:t>
            </w:r>
            <w:r w:rsidR="00EE7388">
              <w:rPr>
                <w:sz w:val="24"/>
                <w:lang w:val="lv-LV"/>
              </w:rPr>
              <w:t xml:space="preserve"> </w:t>
            </w:r>
            <w:r w:rsidRPr="00EE7388" w:rsidR="00EE7388">
              <w:rPr>
                <w:sz w:val="24"/>
                <w:lang w:val="lv-LV"/>
              </w:rPr>
              <w:t xml:space="preserve">apsekojuma </w:t>
            </w:r>
            <w:r w:rsidR="00EE7388">
              <w:rPr>
                <w:sz w:val="24"/>
                <w:lang w:val="lv-LV"/>
              </w:rPr>
              <w:t>02</w:t>
            </w:r>
            <w:r w:rsidRPr="00EE7388" w:rsidR="00EE7388">
              <w:rPr>
                <w:sz w:val="24"/>
                <w:lang w:val="lv-LV"/>
              </w:rPr>
              <w:t>.0</w:t>
            </w:r>
            <w:r w:rsidR="00EE7388">
              <w:rPr>
                <w:sz w:val="24"/>
                <w:lang w:val="lv-LV"/>
              </w:rPr>
              <w:t>6</w:t>
            </w:r>
            <w:r w:rsidRPr="00EE7388" w:rsidR="00EE7388">
              <w:rPr>
                <w:sz w:val="24"/>
                <w:lang w:val="lv-LV"/>
              </w:rPr>
              <w:t>.2022.</w:t>
            </w:r>
          </w:p>
          <w:p w:rsidR="00246554" w:rsidRPr="00246554" w:rsidP="00D437BF" w14:paraId="44222401" w14:textId="32430E11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</w:t>
            </w:r>
            <w:r w:rsidRPr="00246554" w:rsidR="00D437BF">
              <w:rPr>
                <w:b/>
                <w:sz w:val="24"/>
                <w:lang w:val="lv-LV"/>
              </w:rPr>
              <w:t>. Iekštelpu virsmu apdare</w:t>
            </w:r>
          </w:p>
          <w:p w:rsidR="00B909FC" w:rsidRPr="00B909FC" w:rsidP="00B909FC" w14:paraId="2709F06E" w14:textId="77777777">
            <w:pPr>
              <w:overflowPunct/>
              <w:autoSpaceDE/>
              <w:adjustRightInd/>
              <w:ind w:right="6" w:firstLine="216"/>
              <w:jc w:val="both"/>
              <w:rPr>
                <w:spacing w:val="-2"/>
                <w:sz w:val="24"/>
                <w:lang w:val="lv-LV"/>
              </w:rPr>
            </w:pPr>
            <w:r w:rsidRPr="00B909FC">
              <w:rPr>
                <w:spacing w:val="-2"/>
                <w:sz w:val="24"/>
                <w:lang w:val="lv-LV"/>
              </w:rPr>
              <w:t>Telpu apdarei izmantotie materiāli ir cilvēku veselībai nekaitīgi un atbilst telpu izmantošanas</w:t>
            </w:r>
          </w:p>
          <w:p w:rsidR="00B909FC" w:rsidP="00B909FC" w14:paraId="0CC908DB" w14:textId="77777777">
            <w:pPr>
              <w:overflowPunct/>
              <w:autoSpaceDE/>
              <w:adjustRightInd/>
              <w:ind w:right="6"/>
              <w:rPr>
                <w:spacing w:val="-2"/>
                <w:sz w:val="24"/>
                <w:lang w:val="lv-LV"/>
              </w:rPr>
            </w:pPr>
            <w:r w:rsidRPr="00B909FC">
              <w:rPr>
                <w:spacing w:val="-2"/>
                <w:sz w:val="24"/>
                <w:lang w:val="lv-LV"/>
              </w:rPr>
              <w:t>specifikai.</w:t>
            </w:r>
          </w:p>
          <w:p w:rsidR="00246554" w:rsidP="00B909FC" w14:paraId="6B584A42" w14:textId="590AC233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</w:t>
            </w:r>
            <w:r w:rsidRPr="00246554" w:rsidR="00D437BF">
              <w:rPr>
                <w:b/>
                <w:sz w:val="24"/>
                <w:lang w:val="lv-LV"/>
              </w:rPr>
              <w:t>. Apgaismojums</w:t>
            </w:r>
          </w:p>
          <w:p w:rsidR="003341DA" w:rsidRPr="00CD50F7" w:rsidP="00CD50F7" w14:paraId="3525C7FA" w14:textId="77777777">
            <w:pPr>
              <w:overflowPunct/>
              <w:autoSpaceDE/>
              <w:adjustRightInd/>
              <w:ind w:right="6" w:firstLine="201"/>
              <w:rPr>
                <w:bCs/>
                <w:sz w:val="24"/>
                <w:lang w:val="lv-LV"/>
              </w:rPr>
            </w:pPr>
            <w:r w:rsidRPr="00CD50F7">
              <w:rPr>
                <w:bCs/>
                <w:sz w:val="24"/>
                <w:lang w:val="lv-LV"/>
              </w:rPr>
              <w:t xml:space="preserve">Dabiskais un mākslīgais apgaismojums. </w:t>
            </w:r>
          </w:p>
          <w:p w:rsidR="00CF27A6" w:rsidP="00D437BF" w14:paraId="0575A15C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6.4</w:t>
            </w:r>
            <w:r w:rsidRPr="00246554" w:rsidR="00D437BF">
              <w:rPr>
                <w:b/>
                <w:sz w:val="24"/>
                <w:lang w:val="lv-LV"/>
              </w:rPr>
              <w:t xml:space="preserve">. Siltumapgāde </w:t>
            </w:r>
          </w:p>
          <w:p w:rsidR="00B909FC" w:rsidP="00B909FC" w14:paraId="66BDDDB2" w14:textId="77777777">
            <w:pPr>
              <w:overflowPunct/>
              <w:autoSpaceDE/>
              <w:autoSpaceDN/>
              <w:adjustRightInd/>
              <w:ind w:right="6" w:firstLine="201"/>
              <w:textAlignment w:val="auto"/>
              <w:rPr>
                <w:spacing w:val="-2"/>
                <w:sz w:val="24"/>
                <w:lang w:val="lv-LV"/>
              </w:rPr>
            </w:pPr>
            <w:r w:rsidRPr="00B909FC">
              <w:rPr>
                <w:spacing w:val="-2"/>
                <w:sz w:val="24"/>
                <w:lang w:val="lv-LV"/>
              </w:rPr>
              <w:t xml:space="preserve">Centralizētā siltumapgādes sistēma. </w:t>
            </w:r>
          </w:p>
          <w:p w:rsidR="00CF27A6" w:rsidP="00A7576E" w14:paraId="2015F942" w14:textId="6B2E3541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6.5</w:t>
            </w:r>
            <w:r w:rsidRPr="00246554" w:rsidR="00D437BF">
              <w:rPr>
                <w:b/>
                <w:sz w:val="24"/>
                <w:lang w:val="lv-LV"/>
              </w:rPr>
              <w:t xml:space="preserve">. Gaisa apmaiņa </w:t>
            </w:r>
          </w:p>
          <w:p w:rsidR="00B909FC" w:rsidP="00B909FC" w14:paraId="36149FDA" w14:textId="0990B97C">
            <w:pPr>
              <w:overflowPunct/>
              <w:autoSpaceDE/>
              <w:adjustRightInd/>
              <w:ind w:right="6" w:firstLine="201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</w:t>
            </w:r>
            <w:r w:rsidRPr="00B909FC">
              <w:rPr>
                <w:bCs/>
                <w:sz w:val="24"/>
                <w:lang w:val="lv-LV"/>
              </w:rPr>
              <w:t xml:space="preserve">abiskā caur logiem, durvīm un mehāniskā nosūces ventilācijas sistēma tualetes telpās. </w:t>
            </w:r>
          </w:p>
          <w:p w:rsidR="002213CB" w:rsidRPr="000964F0" w:rsidP="00D437BF" w14:paraId="005952B8" w14:textId="7CE34680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</w:t>
            </w:r>
            <w:r w:rsidRPr="00246554" w:rsidR="00D437BF">
              <w:rPr>
                <w:b/>
                <w:sz w:val="24"/>
                <w:lang w:val="lv-LV"/>
              </w:rPr>
              <w:t>. Ūdens apgāde</w:t>
            </w:r>
          </w:p>
          <w:p w:rsidR="00B909FC" w:rsidP="00B909FC" w14:paraId="6B9FAAC4" w14:textId="3FAE10C3">
            <w:pPr>
              <w:overflowPunct/>
              <w:autoSpaceDE/>
              <w:autoSpaceDN/>
              <w:adjustRightInd/>
              <w:ind w:right="6" w:firstLine="201"/>
              <w:textAlignment w:val="auto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Centralizēta.</w:t>
            </w:r>
          </w:p>
          <w:p w:rsidR="002213CB" w:rsidRPr="000964F0" w:rsidP="00A7576E" w14:paraId="57BE977D" w14:textId="27AE7A89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</w:t>
            </w:r>
            <w:r w:rsidRPr="00246554" w:rsidR="00D437BF">
              <w:rPr>
                <w:b/>
                <w:sz w:val="24"/>
                <w:lang w:val="lv-LV"/>
              </w:rPr>
              <w:t>. Kanalizācijas sistēma</w:t>
            </w:r>
          </w:p>
          <w:p w:rsidR="008179CE" w:rsidRPr="002213CB" w:rsidP="004F6614" w14:paraId="45C67DE3" w14:textId="2CCDC8CD">
            <w:pPr>
              <w:overflowPunct/>
              <w:autoSpaceDE/>
              <w:autoSpaceDN/>
              <w:adjustRightInd/>
              <w:ind w:right="6" w:firstLine="201"/>
              <w:jc w:val="both"/>
              <w:textAlignment w:val="auto"/>
              <w:rPr>
                <w:spacing w:val="-2"/>
                <w:sz w:val="24"/>
                <w:lang w:val="lv-LV"/>
              </w:rPr>
            </w:pPr>
            <w:r w:rsidRPr="00B909FC">
              <w:rPr>
                <w:spacing w:val="-2"/>
                <w:sz w:val="24"/>
                <w:lang w:val="lv-LV"/>
              </w:rPr>
              <w:t>Centralizēta.</w:t>
            </w:r>
          </w:p>
          <w:p w:rsidR="002213CB" w:rsidRPr="000964F0" w:rsidP="008179CE" w14:paraId="6AD84162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</w:t>
            </w:r>
            <w:r w:rsidRPr="00246554" w:rsidR="008179CE">
              <w:rPr>
                <w:b/>
                <w:sz w:val="24"/>
                <w:lang w:val="lv-LV"/>
              </w:rPr>
              <w:t>. </w:t>
            </w:r>
            <w:r w:rsidRPr="00246554" w:rsidR="00D437BF">
              <w:rPr>
                <w:b/>
                <w:sz w:val="24"/>
                <w:lang w:val="lv-LV"/>
              </w:rPr>
              <w:t>Teritorijas labiekārtošana</w:t>
            </w:r>
          </w:p>
          <w:p w:rsidR="00085363" w:rsidP="00085363" w14:paraId="0551373A" w14:textId="5F110552">
            <w:pPr>
              <w:overflowPunct/>
              <w:autoSpaceDE/>
              <w:adjustRightInd/>
              <w:ind w:right="6" w:firstLine="201"/>
              <w:jc w:val="both"/>
              <w:rPr>
                <w:iCs/>
                <w:spacing w:val="-2"/>
                <w:sz w:val="24"/>
                <w:lang w:val="lv-LV"/>
              </w:rPr>
            </w:pPr>
            <w:r>
              <w:rPr>
                <w:iCs/>
                <w:spacing w:val="-2"/>
                <w:sz w:val="24"/>
                <w:lang w:val="lv-LV"/>
              </w:rPr>
              <w:t xml:space="preserve">Nav paredzēta. </w:t>
            </w:r>
          </w:p>
          <w:p w:rsidR="002E3FF9" w:rsidRPr="000964F0" w:rsidP="00D437BF" w14:paraId="17C071D5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</w:t>
            </w:r>
            <w:r w:rsidRPr="00246554" w:rsidR="00D437BF">
              <w:rPr>
                <w:b/>
                <w:sz w:val="24"/>
                <w:lang w:val="lv-LV"/>
              </w:rPr>
              <w:t>. Vides pieejamība</w:t>
            </w:r>
          </w:p>
          <w:p w:rsidR="00D437BF" w:rsidRPr="00A7176E" w:rsidP="001D6F9A" w14:paraId="4CDBAFFA" w14:textId="5E7C7CDA">
            <w:pPr>
              <w:overflowPunct/>
              <w:autoSpaceDE/>
              <w:adjustRightInd/>
              <w:ind w:right="6" w:firstLine="176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Nav paredzēta</w:t>
            </w:r>
            <w:r w:rsidRPr="00DC63C8" w:rsidR="001D6F9A">
              <w:rPr>
                <w:spacing w:val="-2"/>
                <w:sz w:val="24"/>
                <w:lang w:val="lv-LV"/>
              </w:rPr>
              <w:t>.</w:t>
            </w:r>
          </w:p>
          <w:p w:rsidR="00A7176E" w:rsidRPr="000964F0" w:rsidP="00D437BF" w14:paraId="22FADB1F" w14:textId="77777777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6.10</w:t>
            </w:r>
            <w:r w:rsidRPr="00246554" w:rsidR="00D437BF">
              <w:rPr>
                <w:b/>
                <w:sz w:val="24"/>
                <w:lang w:val="lv-LV"/>
              </w:rPr>
              <w:t>.Riska faktoru novērtēšana</w:t>
            </w:r>
            <w:r w:rsidR="006834AF">
              <w:rPr>
                <w:b/>
                <w:sz w:val="24"/>
                <w:lang w:val="lv-LV"/>
              </w:rPr>
              <w:t xml:space="preserve"> un cita informācija</w:t>
            </w:r>
          </w:p>
          <w:p w:rsidR="00805360" w:rsidRPr="008A3DA7" w:rsidP="00B909FC" w14:paraId="0CB4EAD0" w14:textId="37F256F7">
            <w:pPr>
              <w:tabs>
                <w:tab w:val="left" w:pos="993"/>
              </w:tabs>
              <w:ind w:firstLine="201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Ārpus nometnes norises vietas nodrošināt higiēnas normu ievērošanu.</w:t>
            </w:r>
          </w:p>
        </w:tc>
      </w:tr>
      <w:tr w14:paraId="67250920" w14:textId="77777777" w:rsidTr="00472C6E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34" w:rsidRPr="000964F0" w:rsidP="00D71A5E" w14:paraId="1F3EFECA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 w:rsidRPr="00835E70">
              <w:rPr>
                <w:b/>
                <w:bCs/>
                <w:caps/>
                <w:sz w:val="24"/>
                <w:lang w:val="lv-LV"/>
              </w:rPr>
              <w:t>7.</w:t>
            </w:r>
            <w:r>
              <w:rPr>
                <w:b/>
                <w:caps/>
                <w:sz w:val="24"/>
                <w:lang w:val="lv-LV"/>
              </w:rPr>
              <w:t xml:space="preserve"> </w:t>
            </w:r>
            <w:r w:rsidR="00EB5F72">
              <w:rPr>
                <w:b/>
                <w:caps/>
                <w:sz w:val="24"/>
                <w:lang w:val="lv-LV"/>
              </w:rPr>
              <w:t>Slēdziens</w:t>
            </w:r>
          </w:p>
          <w:p w:rsidR="00DB6B34" w:rsidRPr="006E0C73" w:rsidP="00835E70" w14:paraId="4EC1429B" w14:textId="55A0666B">
            <w:pPr>
              <w:ind w:firstLine="201"/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B909FC">
              <w:rPr>
                <w:bCs/>
                <w:sz w:val="24"/>
                <w:lang w:val="lv-LV"/>
              </w:rPr>
              <w:t>Objekts “Bērnu dienas nometne “IEKUSTINI SAVU PASAULI”” Mednieku ielā 21/23, Ogrē, Ogres novadā atbilst higiēnas prasībām</w:t>
            </w:r>
            <w:r>
              <w:rPr>
                <w:bCs/>
                <w:sz w:val="24"/>
                <w:lang w:val="lv-LV"/>
              </w:rPr>
              <w:t>.</w:t>
            </w:r>
          </w:p>
        </w:tc>
      </w:tr>
      <w:tr w14:paraId="453FFF9C" w14:textId="77777777" w:rsidTr="00C752CC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8" w:rsidRPr="000964F0" w:rsidP="00C17178" w14:paraId="12DC0225" w14:textId="77777777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1D6F9A" w:rsidRPr="00D32BD8" w:rsidP="001D6F9A" w14:paraId="7E61E85D" w14:textId="77777777">
            <w:pPr>
              <w:ind w:firstLine="5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</w:t>
            </w:r>
            <w:r w:rsidRPr="00DB5642">
              <w:rPr>
                <w:sz w:val="24"/>
                <w:lang w:val="lv-LV"/>
              </w:rPr>
              <w:t>bjekta darbības laikā ievērot</w:t>
            </w:r>
            <w:r>
              <w:rPr>
                <w:sz w:val="24"/>
                <w:lang w:val="lv-LV"/>
              </w:rPr>
              <w:t>:</w:t>
            </w:r>
          </w:p>
          <w:p w:rsidR="001D6F9A" w:rsidP="001D6F9A" w14:paraId="0D1C25B5" w14:textId="2B06106E">
            <w:pPr>
              <w:tabs>
                <w:tab w:val="left" w:pos="200"/>
              </w:tabs>
              <w:spacing w:before="60" w:after="60"/>
              <w:ind w:left="200" w:hanging="142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-</w:t>
            </w:r>
            <w:r w:rsidR="00AA4652">
              <w:rPr>
                <w:sz w:val="24"/>
                <w:lang w:val="lv-LV"/>
              </w:rPr>
              <w:t xml:space="preserve"> </w:t>
            </w:r>
            <w:r w:rsidR="00BD467F">
              <w:rPr>
                <w:sz w:val="24"/>
                <w:lang w:val="lv-LV"/>
              </w:rPr>
              <w:t xml:space="preserve">ar Veselības ministriju </w:t>
            </w:r>
            <w:r w:rsidRPr="007E5E21">
              <w:rPr>
                <w:sz w:val="24"/>
                <w:lang w:val="lv-LV"/>
              </w:rPr>
              <w:t>saskaņotās „Vadlīnijas piesardzības pasākumiem bērnu nometņu organizētājiem” un regulāri sekot līdzi vadlīniju papildinājumiem un/vai atjauninājumiem</w:t>
            </w:r>
            <w:r>
              <w:rPr>
                <w:sz w:val="24"/>
                <w:lang w:val="lv-LV"/>
              </w:rPr>
              <w:t>;</w:t>
            </w:r>
          </w:p>
          <w:p w:rsidR="001D6F9A" w:rsidP="003C19F2" w14:paraId="0BDF5637" w14:textId="53422224">
            <w:pPr>
              <w:tabs>
                <w:tab w:val="left" w:pos="200"/>
              </w:tabs>
              <w:spacing w:before="60" w:after="60"/>
              <w:ind w:left="200" w:hanging="142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8E3247">
              <w:rPr>
                <w:sz w:val="24"/>
                <w:lang w:val="lv-LV"/>
              </w:rPr>
              <w:t>Ministru</w:t>
            </w:r>
            <w:r>
              <w:rPr>
                <w:sz w:val="24"/>
                <w:lang w:val="lv-LV"/>
              </w:rPr>
              <w:t xml:space="preserve"> kabineta 28.09.2021. noteikumus</w:t>
            </w:r>
            <w:r w:rsidRPr="008E3247">
              <w:rPr>
                <w:sz w:val="24"/>
                <w:lang w:val="lv-LV"/>
              </w:rPr>
              <w:t xml:space="preserve"> Nr. 662 „Epidemiol</w:t>
            </w:r>
            <w:r>
              <w:rPr>
                <w:sz w:val="24"/>
                <w:lang w:val="lv-LV"/>
              </w:rPr>
              <w:t>oģiskās drošības pasākumi Covid</w:t>
            </w:r>
            <w:r w:rsidRPr="008E3247">
              <w:rPr>
                <w:sz w:val="24"/>
                <w:lang w:val="lv-LV"/>
              </w:rPr>
              <w:t>-19 infekcijas izplatības ierobežošanai”,</w:t>
            </w:r>
            <w:r w:rsidR="003C19F2">
              <w:rPr>
                <w:sz w:val="24"/>
                <w:lang w:val="lv-LV"/>
              </w:rPr>
              <w:t xml:space="preserve"> </w:t>
            </w:r>
            <w:r w:rsidRPr="008E3247">
              <w:rPr>
                <w:sz w:val="24"/>
                <w:lang w:val="lv-LV"/>
              </w:rPr>
              <w:t>01.09.2009. noteikumu</w:t>
            </w:r>
            <w:r>
              <w:rPr>
                <w:sz w:val="24"/>
                <w:lang w:val="lv-LV"/>
              </w:rPr>
              <w:t>s</w:t>
            </w:r>
            <w:r w:rsidRPr="008E3247">
              <w:rPr>
                <w:sz w:val="24"/>
                <w:lang w:val="lv-LV"/>
              </w:rPr>
              <w:t xml:space="preserve"> Nr. 981 „Bērnu nometņu organizēšanas un darbības kārtība”</w:t>
            </w:r>
            <w:r>
              <w:rPr>
                <w:sz w:val="24"/>
                <w:lang w:val="lv-LV"/>
              </w:rPr>
              <w:t xml:space="preserve"> prasības</w:t>
            </w:r>
            <w:r w:rsidRPr="008E3247">
              <w:rPr>
                <w:sz w:val="24"/>
                <w:lang w:val="lv-LV"/>
              </w:rPr>
              <w:t>, kā arī pretepidēmiskā režīma ievērošanu un</w:t>
            </w:r>
            <w:r w:rsidRPr="00673CF4">
              <w:rPr>
                <w:sz w:val="24"/>
                <w:lang w:val="lv-LV"/>
              </w:rPr>
              <w:t xml:space="preserve"> bērnu veselībai drošu vidi</w:t>
            </w:r>
            <w:r>
              <w:rPr>
                <w:sz w:val="24"/>
                <w:lang w:val="lv-LV"/>
              </w:rPr>
              <w:t>;</w:t>
            </w:r>
          </w:p>
          <w:p w:rsidR="002F4108" w:rsidRPr="00402D47" w:rsidP="001D6F9A" w14:paraId="621E7373" w14:textId="11FB3E12">
            <w:pPr>
              <w:tabs>
                <w:tab w:val="left" w:pos="200"/>
              </w:tabs>
              <w:spacing w:before="60" w:after="60"/>
              <w:ind w:left="200" w:hanging="142"/>
              <w:jc w:val="both"/>
              <w:textAlignment w:val="auto"/>
              <w:rPr>
                <w:sz w:val="20"/>
                <w:szCs w:val="20"/>
                <w:u w:val="single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673CF4">
              <w:rPr>
                <w:sz w:val="24"/>
                <w:lang w:val="lv-LV"/>
              </w:rPr>
              <w:t xml:space="preserve">pirms nometnes darbības uzsākšanas personālam ir jāsaņem ārsta atļauja darbam, saskaņā ar Ministru kabineta 24.07.2018. noteikumu Nr. 447 „Noteikumi par darbiem, kas saistīti </w:t>
            </w:r>
            <w:r>
              <w:rPr>
                <w:sz w:val="24"/>
                <w:lang w:val="lv-LV"/>
              </w:rPr>
              <w:t xml:space="preserve">                 </w:t>
            </w:r>
            <w:r w:rsidRPr="00673CF4">
              <w:rPr>
                <w:sz w:val="24"/>
                <w:lang w:val="lv-LV"/>
              </w:rPr>
              <w:t>ar iespējamu risku citu cilvēku veselībai, un obligāto veselības pārbaužu veikšanas kārtība” prasībām.</w:t>
            </w:r>
          </w:p>
        </w:tc>
      </w:tr>
    </w:tbl>
    <w:p w:rsidR="002A39F3" w:rsidP="002A39F3" w14:paraId="433DCEAD" w14:textId="77777777">
      <w:pPr>
        <w:jc w:val="both"/>
        <w:rPr>
          <w:sz w:val="24"/>
          <w:lang w:val="lv-LV"/>
        </w:rPr>
      </w:pPr>
    </w:p>
    <w:tbl>
      <w:tblPr>
        <w:tblW w:w="8540" w:type="dxa"/>
        <w:tblInd w:w="108" w:type="dxa"/>
        <w:tblLayout w:type="fixed"/>
        <w:tblLook w:val="04A0"/>
      </w:tblPr>
      <w:tblGrid>
        <w:gridCol w:w="6838"/>
        <w:gridCol w:w="1702"/>
      </w:tblGrid>
      <w:tr w14:paraId="5F407BCE" w14:textId="77777777" w:rsidTr="00835E70">
        <w:tblPrEx>
          <w:tblW w:w="8540" w:type="dxa"/>
          <w:tblInd w:w="108" w:type="dxa"/>
          <w:tblLayout w:type="fixed"/>
          <w:tblLook w:val="04A0"/>
        </w:tblPrEx>
        <w:tc>
          <w:tcPr>
            <w:tcW w:w="6838" w:type="dxa"/>
            <w:vAlign w:val="bottom"/>
          </w:tcPr>
          <w:p w:rsidR="00835E70" w:rsidP="00027025" w14:paraId="352E95DF" w14:textId="77777777">
            <w:pPr>
              <w:rPr>
                <w:sz w:val="24"/>
                <w:lang w:val="lv-LV"/>
              </w:rPr>
            </w:pPr>
          </w:p>
          <w:p w:rsidR="00835E70" w:rsidP="00027025" w14:paraId="57384960" w14:textId="77777777">
            <w:pPr>
              <w:ind w:hanging="108"/>
              <w:rPr>
                <w:sz w:val="24"/>
                <w:lang w:val="lv-LV"/>
              </w:rPr>
            </w:pPr>
          </w:p>
          <w:p w:rsidR="00835E70" w:rsidRPr="005047F5" w:rsidP="00027025" w14:paraId="2563DF03" w14:textId="77777777">
            <w:pPr>
              <w:ind w:hanging="108"/>
              <w:rPr>
                <w:sz w:val="24"/>
                <w:lang w:val="lv-LV"/>
              </w:rPr>
            </w:pPr>
            <w:r w:rsidRPr="00B715B1">
              <w:rPr>
                <w:sz w:val="24"/>
                <w:lang w:val="lv-LV"/>
              </w:rPr>
              <w:t xml:space="preserve">Sabiedrības veselības </w:t>
            </w:r>
            <w:r w:rsidRPr="00B715B1">
              <w:rPr>
                <w:bCs/>
                <w:sz w:val="24"/>
                <w:lang w:val="lv-LV"/>
              </w:rPr>
              <w:t>departamenta</w:t>
            </w:r>
          </w:p>
        </w:tc>
        <w:tc>
          <w:tcPr>
            <w:tcW w:w="1702" w:type="dxa"/>
          </w:tcPr>
          <w:p w:rsidR="00835E70" w:rsidRPr="008A3DA7" w:rsidP="00027025" w14:paraId="036F4897" w14:textId="77777777">
            <w:pPr>
              <w:ind w:left="-958" w:right="-108" w:firstLine="850"/>
              <w:rPr>
                <w:sz w:val="24"/>
                <w:lang w:val="lv-LV"/>
              </w:rPr>
            </w:pPr>
          </w:p>
        </w:tc>
      </w:tr>
      <w:tr w14:paraId="728ADFD7" w14:textId="77777777" w:rsidTr="00835E70">
        <w:tblPrEx>
          <w:tblW w:w="8540" w:type="dxa"/>
          <w:tblInd w:w="108" w:type="dxa"/>
          <w:tblLayout w:type="fixed"/>
          <w:tblLook w:val="04A0"/>
        </w:tblPrEx>
        <w:tc>
          <w:tcPr>
            <w:tcW w:w="6838" w:type="dxa"/>
            <w:vAlign w:val="bottom"/>
          </w:tcPr>
          <w:p w:rsidR="00835E70" w:rsidRPr="008A3DA7" w:rsidP="00027025" w14:paraId="47DA7B75" w14:textId="77777777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 w:rsidRPr="00455013"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 xml:space="preserve">nodaļas </w:t>
            </w:r>
            <w:r w:rsidRPr="00E00790">
              <w:rPr>
                <w:sz w:val="24"/>
                <w:lang w:val="lv-LV"/>
              </w:rPr>
              <w:t>vides veselības analītiķe</w:t>
            </w:r>
          </w:p>
        </w:tc>
        <w:tc>
          <w:tcPr>
            <w:tcW w:w="1702" w:type="dxa"/>
          </w:tcPr>
          <w:p w:rsidR="00835E70" w:rsidRPr="008A3DA7" w:rsidP="00027025" w14:paraId="23BF0761" w14:textId="77777777">
            <w:pPr>
              <w:tabs>
                <w:tab w:val="left" w:pos="9390"/>
              </w:tabs>
              <w:ind w:right="-145" w:hanging="104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Jeļena Gorjačeva</w:t>
            </w:r>
          </w:p>
        </w:tc>
      </w:tr>
      <w:tr w14:paraId="54BBFB77" w14:textId="77777777" w:rsidTr="00835E70">
        <w:tblPrEx>
          <w:tblW w:w="8540" w:type="dxa"/>
          <w:tblInd w:w="108" w:type="dxa"/>
          <w:tblLayout w:type="fixed"/>
          <w:tblLook w:val="04A0"/>
        </w:tblPrEx>
        <w:tc>
          <w:tcPr>
            <w:tcW w:w="6838" w:type="dxa"/>
            <w:vAlign w:val="bottom"/>
          </w:tcPr>
          <w:p w:rsidR="00835E70" w:rsidP="00027025" w14:paraId="54BA1F82" w14:textId="77777777">
            <w:pPr>
              <w:rPr>
                <w:sz w:val="24"/>
                <w:lang w:val="lv-LV"/>
              </w:rPr>
            </w:pPr>
          </w:p>
        </w:tc>
        <w:tc>
          <w:tcPr>
            <w:tcW w:w="1702" w:type="dxa"/>
          </w:tcPr>
          <w:p w:rsidR="00835E70" w:rsidP="00027025" w14:paraId="0357A75B" w14:textId="77777777">
            <w:pPr>
              <w:tabs>
                <w:tab w:val="left" w:pos="9390"/>
              </w:tabs>
              <w:ind w:right="-145"/>
              <w:jc w:val="both"/>
              <w:rPr>
                <w:sz w:val="24"/>
                <w:lang w:val="lv-LV"/>
              </w:rPr>
            </w:pPr>
          </w:p>
        </w:tc>
      </w:tr>
    </w:tbl>
    <w:p w:rsidR="00835E70" w:rsidRPr="00B715B1" w:rsidP="00835E70" w14:paraId="4AAAE0EB" w14:textId="77777777">
      <w:pPr>
        <w:ind w:right="-1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</w:t>
      </w:r>
    </w:p>
    <w:p w:rsidR="00835E70" w:rsidP="00835E70" w14:paraId="1883654D" w14:textId="77777777">
      <w:pPr>
        <w:rPr>
          <w:sz w:val="24"/>
          <w:lang w:val="lv-LV"/>
        </w:rPr>
      </w:pPr>
    </w:p>
    <w:p w:rsidR="00835E70" w:rsidRPr="00B715B1" w:rsidP="00835E70" w14:paraId="03D1EADB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356"/>
      </w:tblGrid>
      <w:tr w14:paraId="4C4CD16A" w14:textId="77777777" w:rsidTr="00027025">
        <w:tblPrEx>
          <w:tblW w:w="9356" w:type="dxa"/>
          <w:tblInd w:w="108" w:type="dxa"/>
          <w:tblLook w:val="04A0"/>
        </w:tblPrEx>
        <w:tc>
          <w:tcPr>
            <w:tcW w:w="9356" w:type="dxa"/>
          </w:tcPr>
          <w:p w:rsidR="00835E70" w:rsidRPr="00B05905" w:rsidP="00027025" w14:paraId="272B89A9" w14:textId="77777777">
            <w:pPr>
              <w:ind w:hanging="68"/>
              <w:rPr>
                <w:sz w:val="24"/>
                <w:lang w:val="lv-LV"/>
              </w:rPr>
            </w:pPr>
            <w:bookmarkStart w:id="0" w:name="_Hlk120192761"/>
            <w:r w:rsidRPr="00B05905">
              <w:rPr>
                <w:sz w:val="24"/>
                <w:lang w:val="lv-LV"/>
              </w:rPr>
              <w:t xml:space="preserve">Jeļena Gorjačeva, </w:t>
            </w:r>
            <w:r w:rsidRPr="00E15C3B">
              <w:rPr>
                <w:sz w:val="24"/>
                <w:lang w:val="lv-LV"/>
              </w:rPr>
              <w:t>67081537</w:t>
            </w:r>
          </w:p>
        </w:tc>
      </w:tr>
      <w:tr w14:paraId="475FDDDF" w14:textId="77777777" w:rsidTr="00027025">
        <w:tblPrEx>
          <w:tblW w:w="9356" w:type="dxa"/>
          <w:tblInd w:w="108" w:type="dxa"/>
          <w:tblLook w:val="04A0"/>
        </w:tblPrEx>
        <w:trPr>
          <w:trHeight w:val="66"/>
        </w:trPr>
        <w:tc>
          <w:tcPr>
            <w:tcW w:w="9356" w:type="dxa"/>
          </w:tcPr>
          <w:p w:rsidR="00835E70" w:rsidRPr="00B05905" w:rsidP="00027025" w14:paraId="3A0AB21D" w14:textId="77777777">
            <w:pPr>
              <w:ind w:hanging="68"/>
              <w:rPr>
                <w:sz w:val="24"/>
                <w:lang w:val="lv-LV"/>
              </w:rPr>
            </w:pPr>
            <w:r w:rsidRPr="00B05905">
              <w:rPr>
                <w:sz w:val="24"/>
                <w:lang w:val="lv-LV"/>
              </w:rPr>
              <w:t>jelena.gorjaceva@vi.gov.lv</w:t>
            </w:r>
          </w:p>
        </w:tc>
      </w:tr>
      <w:bookmarkEnd w:id="0"/>
    </w:tbl>
    <w:p w:rsidR="00FB48CC" w:rsidP="00D84C4B" w14:paraId="43CF9DF6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E53C2B" w14:paraId="0F0D25B0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066B8338" w14:textId="77777777">
    <w:pPr>
      <w:pStyle w:val="Footer"/>
      <w:rPr>
        <w:sz w:val="20"/>
        <w:lang w:val="lv-LV"/>
      </w:rPr>
    </w:pPr>
  </w:p>
  <w:p w:rsidR="002E3FF9" w:rsidRPr="00E53C2B" w:rsidP="00E53C2B" w14:paraId="6595AA3F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B22CEB" w14:paraId="3F964109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0249D9B4" w14:textId="77777777">
    <w:pPr>
      <w:pStyle w:val="Footer"/>
      <w:rPr>
        <w:sz w:val="20"/>
        <w:lang w:val="lv-LV"/>
      </w:rPr>
    </w:pPr>
  </w:p>
  <w:p w:rsidR="002E3FF9" w:rsidRPr="00022614" w14:paraId="6631834A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2A26C256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000000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2BFA279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6EAFADF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2E3FF9" w14:paraId="64B2DD09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390" w:type="dxa"/>
      <w:tblInd w:w="108" w:type="dxa"/>
      <w:tblLayout w:type="fixed"/>
      <w:tblLook w:val="04A0"/>
    </w:tblPr>
    <w:tblGrid>
      <w:gridCol w:w="6555"/>
      <w:gridCol w:w="2835"/>
    </w:tblGrid>
    <w:tr w14:paraId="038E24D5" w14:textId="77777777" w:rsidTr="00D44255">
      <w:tblPrEx>
        <w:tblW w:w="9390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5C529E6D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835" w:type="dxa"/>
          <w:vAlign w:val="center"/>
        </w:tcPr>
        <w:p w:rsidR="002E3FF9" w:rsidRPr="00C752CC" w:rsidP="00C752CC" w14:paraId="68949955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RPr="00C752CC" w:rsidP="0035491C" w14:paraId="27CB34A3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2E3FF9" w:rsidRPr="0035491C" w:rsidP="00C752CC" w14:paraId="39AF1420" w14:textId="77777777">
          <w:pPr>
            <w:rPr>
              <w:sz w:val="24"/>
              <w:u w:val="single"/>
              <w:lang w:val="lv-LV"/>
            </w:rPr>
          </w:pPr>
          <w:r w:rsidRPr="0035491C">
            <w:rPr>
              <w:bCs/>
              <w:noProof/>
              <w:sz w:val="22"/>
              <w:szCs w:val="22"/>
              <w:u w:val="single"/>
            </w:rPr>
            <w:t>30.05.2023</w:t>
          </w:r>
        </w:p>
        <w:p w:rsidR="002E3FF9" w:rsidP="00C752CC" w14:paraId="0CA3F156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086E1E54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35491C" w:rsidR="0035491C">
            <w:rPr>
              <w:bCs/>
              <w:noProof/>
              <w:sz w:val="22"/>
              <w:szCs w:val="22"/>
              <w:u w:val="single"/>
            </w:rPr>
            <w:t>2.4.5.-8/338</w:t>
          </w:r>
        </w:p>
      </w:tc>
    </w:tr>
  </w:tbl>
  <w:p w:rsidR="002E3FF9" w:rsidRPr="00783D52" w:rsidP="00633DAF" w14:paraId="7F27A83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2F6D1F99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594DBA" w:rsidP="00594DBA" w14:paraId="0861ED5A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C108EE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C108EE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2E3FF9" w:rsidRPr="00633DAF" w:rsidP="00633DAF" w14:paraId="2FDB5516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803186385">
    <w:abstractNumId w:val="5"/>
  </w:num>
  <w:num w:numId="2" w16cid:durableId="1508908746">
    <w:abstractNumId w:val="1"/>
  </w:num>
  <w:num w:numId="3" w16cid:durableId="711465001">
    <w:abstractNumId w:val="0"/>
  </w:num>
  <w:num w:numId="4" w16cid:durableId="118692402">
    <w:abstractNumId w:val="3"/>
  </w:num>
  <w:num w:numId="5" w16cid:durableId="97257205">
    <w:abstractNumId w:val="9"/>
  </w:num>
  <w:num w:numId="6" w16cid:durableId="1384985546">
    <w:abstractNumId w:val="10"/>
  </w:num>
  <w:num w:numId="7" w16cid:durableId="785194038">
    <w:abstractNumId w:val="7"/>
  </w:num>
  <w:num w:numId="8" w16cid:durableId="404836921">
    <w:abstractNumId w:val="2"/>
  </w:num>
  <w:num w:numId="9" w16cid:durableId="2117367812">
    <w:abstractNumId w:val="6"/>
  </w:num>
  <w:num w:numId="10" w16cid:durableId="18911914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45235094">
    <w:abstractNumId w:val="12"/>
  </w:num>
  <w:num w:numId="12" w16cid:durableId="15085931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602652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851419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1F26"/>
    <w:rsid w:val="00013731"/>
    <w:rsid w:val="00022614"/>
    <w:rsid w:val="00027025"/>
    <w:rsid w:val="00035D24"/>
    <w:rsid w:val="00042421"/>
    <w:rsid w:val="00043DA9"/>
    <w:rsid w:val="00044E16"/>
    <w:rsid w:val="00064EB8"/>
    <w:rsid w:val="00082050"/>
    <w:rsid w:val="00083D68"/>
    <w:rsid w:val="00085363"/>
    <w:rsid w:val="0009239C"/>
    <w:rsid w:val="000964F0"/>
    <w:rsid w:val="0009799A"/>
    <w:rsid w:val="000A19D0"/>
    <w:rsid w:val="000A4BD0"/>
    <w:rsid w:val="000A7FF6"/>
    <w:rsid w:val="000C05D2"/>
    <w:rsid w:val="000D509E"/>
    <w:rsid w:val="0010189D"/>
    <w:rsid w:val="00104812"/>
    <w:rsid w:val="00106D19"/>
    <w:rsid w:val="0011454A"/>
    <w:rsid w:val="00114A2B"/>
    <w:rsid w:val="00115CB8"/>
    <w:rsid w:val="00120046"/>
    <w:rsid w:val="00151696"/>
    <w:rsid w:val="00161456"/>
    <w:rsid w:val="0017534B"/>
    <w:rsid w:val="00182E1B"/>
    <w:rsid w:val="001849BB"/>
    <w:rsid w:val="00185E48"/>
    <w:rsid w:val="00196AAD"/>
    <w:rsid w:val="0019797F"/>
    <w:rsid w:val="001A01E9"/>
    <w:rsid w:val="001A06F3"/>
    <w:rsid w:val="001B2A25"/>
    <w:rsid w:val="001B33C1"/>
    <w:rsid w:val="001B5085"/>
    <w:rsid w:val="001D2717"/>
    <w:rsid w:val="001D6F9A"/>
    <w:rsid w:val="001E4D39"/>
    <w:rsid w:val="001F5AE3"/>
    <w:rsid w:val="00211C26"/>
    <w:rsid w:val="0021646D"/>
    <w:rsid w:val="002213CB"/>
    <w:rsid w:val="00240007"/>
    <w:rsid w:val="00246554"/>
    <w:rsid w:val="0025403B"/>
    <w:rsid w:val="00257113"/>
    <w:rsid w:val="00262D25"/>
    <w:rsid w:val="00280160"/>
    <w:rsid w:val="00285D97"/>
    <w:rsid w:val="0028640B"/>
    <w:rsid w:val="00293118"/>
    <w:rsid w:val="0029369A"/>
    <w:rsid w:val="002962A8"/>
    <w:rsid w:val="002A349B"/>
    <w:rsid w:val="002A39F3"/>
    <w:rsid w:val="002C774F"/>
    <w:rsid w:val="002D2040"/>
    <w:rsid w:val="002D4109"/>
    <w:rsid w:val="002D4858"/>
    <w:rsid w:val="002D5ACD"/>
    <w:rsid w:val="002E10C2"/>
    <w:rsid w:val="002E3FF9"/>
    <w:rsid w:val="002E489F"/>
    <w:rsid w:val="002F1A3D"/>
    <w:rsid w:val="002F31D0"/>
    <w:rsid w:val="002F4108"/>
    <w:rsid w:val="002F432F"/>
    <w:rsid w:val="00304183"/>
    <w:rsid w:val="003059B5"/>
    <w:rsid w:val="00327CF0"/>
    <w:rsid w:val="0033268D"/>
    <w:rsid w:val="003341DA"/>
    <w:rsid w:val="00335C85"/>
    <w:rsid w:val="0033695B"/>
    <w:rsid w:val="00351B81"/>
    <w:rsid w:val="0035206D"/>
    <w:rsid w:val="0035491C"/>
    <w:rsid w:val="00356E9A"/>
    <w:rsid w:val="00392428"/>
    <w:rsid w:val="0039440A"/>
    <w:rsid w:val="003A01C4"/>
    <w:rsid w:val="003A098B"/>
    <w:rsid w:val="003A5FA9"/>
    <w:rsid w:val="003B10E1"/>
    <w:rsid w:val="003B63BF"/>
    <w:rsid w:val="003C0629"/>
    <w:rsid w:val="003C19F2"/>
    <w:rsid w:val="003C3B7A"/>
    <w:rsid w:val="003E47EF"/>
    <w:rsid w:val="003E6927"/>
    <w:rsid w:val="003F0398"/>
    <w:rsid w:val="003F33B7"/>
    <w:rsid w:val="00402D47"/>
    <w:rsid w:val="00455013"/>
    <w:rsid w:val="0046092E"/>
    <w:rsid w:val="004610E8"/>
    <w:rsid w:val="00465EA4"/>
    <w:rsid w:val="00472C6E"/>
    <w:rsid w:val="004912DE"/>
    <w:rsid w:val="00494EA2"/>
    <w:rsid w:val="004B1FAC"/>
    <w:rsid w:val="004B7410"/>
    <w:rsid w:val="004C4FF2"/>
    <w:rsid w:val="004D76F7"/>
    <w:rsid w:val="004E3A26"/>
    <w:rsid w:val="004E78A9"/>
    <w:rsid w:val="004F6614"/>
    <w:rsid w:val="005004F4"/>
    <w:rsid w:val="005047F5"/>
    <w:rsid w:val="005049C7"/>
    <w:rsid w:val="00526F9E"/>
    <w:rsid w:val="005514D8"/>
    <w:rsid w:val="00552816"/>
    <w:rsid w:val="00560950"/>
    <w:rsid w:val="00562B75"/>
    <w:rsid w:val="00567175"/>
    <w:rsid w:val="00567F04"/>
    <w:rsid w:val="005827EC"/>
    <w:rsid w:val="00585B96"/>
    <w:rsid w:val="00594DBA"/>
    <w:rsid w:val="005A4699"/>
    <w:rsid w:val="00603BC3"/>
    <w:rsid w:val="00605D92"/>
    <w:rsid w:val="00612AA5"/>
    <w:rsid w:val="00616F2C"/>
    <w:rsid w:val="006205D2"/>
    <w:rsid w:val="00624DF5"/>
    <w:rsid w:val="00627CC4"/>
    <w:rsid w:val="00633DAF"/>
    <w:rsid w:val="00637195"/>
    <w:rsid w:val="0064662B"/>
    <w:rsid w:val="00652EBB"/>
    <w:rsid w:val="00673CF4"/>
    <w:rsid w:val="0068137B"/>
    <w:rsid w:val="006834AF"/>
    <w:rsid w:val="006A431B"/>
    <w:rsid w:val="006B4D44"/>
    <w:rsid w:val="006B6E15"/>
    <w:rsid w:val="006C066D"/>
    <w:rsid w:val="006C1D07"/>
    <w:rsid w:val="006D3B3D"/>
    <w:rsid w:val="006D43A1"/>
    <w:rsid w:val="006E06C3"/>
    <w:rsid w:val="006E0C73"/>
    <w:rsid w:val="006E3012"/>
    <w:rsid w:val="006F7A48"/>
    <w:rsid w:val="00703EF0"/>
    <w:rsid w:val="007101E3"/>
    <w:rsid w:val="0071023F"/>
    <w:rsid w:val="00710429"/>
    <w:rsid w:val="00715894"/>
    <w:rsid w:val="007162E0"/>
    <w:rsid w:val="00736B8D"/>
    <w:rsid w:val="007472DF"/>
    <w:rsid w:val="00750DB1"/>
    <w:rsid w:val="00761EB0"/>
    <w:rsid w:val="00775112"/>
    <w:rsid w:val="00777591"/>
    <w:rsid w:val="00783D52"/>
    <w:rsid w:val="007952D0"/>
    <w:rsid w:val="0079632A"/>
    <w:rsid w:val="007A5202"/>
    <w:rsid w:val="007B147E"/>
    <w:rsid w:val="007B67BA"/>
    <w:rsid w:val="007C262C"/>
    <w:rsid w:val="007D152E"/>
    <w:rsid w:val="007E5E21"/>
    <w:rsid w:val="007E635D"/>
    <w:rsid w:val="007E6E46"/>
    <w:rsid w:val="00802D7C"/>
    <w:rsid w:val="00805360"/>
    <w:rsid w:val="00810FA9"/>
    <w:rsid w:val="00814354"/>
    <w:rsid w:val="008179CE"/>
    <w:rsid w:val="00822BBD"/>
    <w:rsid w:val="008355A6"/>
    <w:rsid w:val="00835E70"/>
    <w:rsid w:val="00840480"/>
    <w:rsid w:val="00842E5D"/>
    <w:rsid w:val="00850D81"/>
    <w:rsid w:val="008525E4"/>
    <w:rsid w:val="00857D6E"/>
    <w:rsid w:val="00872DDD"/>
    <w:rsid w:val="0089710B"/>
    <w:rsid w:val="008A1242"/>
    <w:rsid w:val="008A3DA7"/>
    <w:rsid w:val="008A6AAF"/>
    <w:rsid w:val="008B513F"/>
    <w:rsid w:val="008C06D3"/>
    <w:rsid w:val="008C37E6"/>
    <w:rsid w:val="008D0063"/>
    <w:rsid w:val="008D1487"/>
    <w:rsid w:val="008E0C54"/>
    <w:rsid w:val="008E3247"/>
    <w:rsid w:val="008E3B42"/>
    <w:rsid w:val="00900669"/>
    <w:rsid w:val="00911A26"/>
    <w:rsid w:val="009313A7"/>
    <w:rsid w:val="00932A95"/>
    <w:rsid w:val="009428A9"/>
    <w:rsid w:val="009502DD"/>
    <w:rsid w:val="009560BB"/>
    <w:rsid w:val="009561DA"/>
    <w:rsid w:val="00970D38"/>
    <w:rsid w:val="00974617"/>
    <w:rsid w:val="00977146"/>
    <w:rsid w:val="00983C0F"/>
    <w:rsid w:val="00987D1B"/>
    <w:rsid w:val="009B4FCF"/>
    <w:rsid w:val="009B58B6"/>
    <w:rsid w:val="009C7C74"/>
    <w:rsid w:val="009D2BEB"/>
    <w:rsid w:val="009E5EB3"/>
    <w:rsid w:val="009E625D"/>
    <w:rsid w:val="009F5F1F"/>
    <w:rsid w:val="00A0044F"/>
    <w:rsid w:val="00A02B48"/>
    <w:rsid w:val="00A10828"/>
    <w:rsid w:val="00A1539A"/>
    <w:rsid w:val="00A26FE5"/>
    <w:rsid w:val="00A31F56"/>
    <w:rsid w:val="00A35B14"/>
    <w:rsid w:val="00A47DD5"/>
    <w:rsid w:val="00A50189"/>
    <w:rsid w:val="00A51A91"/>
    <w:rsid w:val="00A54A76"/>
    <w:rsid w:val="00A66A1B"/>
    <w:rsid w:val="00A7176E"/>
    <w:rsid w:val="00A71A45"/>
    <w:rsid w:val="00A731DE"/>
    <w:rsid w:val="00A7576E"/>
    <w:rsid w:val="00A8594B"/>
    <w:rsid w:val="00A93E38"/>
    <w:rsid w:val="00A945E8"/>
    <w:rsid w:val="00AA4652"/>
    <w:rsid w:val="00AA7E40"/>
    <w:rsid w:val="00AB48C7"/>
    <w:rsid w:val="00AB4FB4"/>
    <w:rsid w:val="00AB5F35"/>
    <w:rsid w:val="00AD4E4E"/>
    <w:rsid w:val="00AE06D7"/>
    <w:rsid w:val="00AF6968"/>
    <w:rsid w:val="00B05905"/>
    <w:rsid w:val="00B143D9"/>
    <w:rsid w:val="00B22CEB"/>
    <w:rsid w:val="00B27AA2"/>
    <w:rsid w:val="00B43275"/>
    <w:rsid w:val="00B715B1"/>
    <w:rsid w:val="00B82621"/>
    <w:rsid w:val="00B8747E"/>
    <w:rsid w:val="00B909FC"/>
    <w:rsid w:val="00B9671F"/>
    <w:rsid w:val="00B97258"/>
    <w:rsid w:val="00BA0535"/>
    <w:rsid w:val="00BA0AE4"/>
    <w:rsid w:val="00BA6305"/>
    <w:rsid w:val="00BC31EE"/>
    <w:rsid w:val="00BC535B"/>
    <w:rsid w:val="00BC67F6"/>
    <w:rsid w:val="00BC7ED9"/>
    <w:rsid w:val="00BD467F"/>
    <w:rsid w:val="00BD5879"/>
    <w:rsid w:val="00BE02B1"/>
    <w:rsid w:val="00BE167E"/>
    <w:rsid w:val="00BE5727"/>
    <w:rsid w:val="00BF195D"/>
    <w:rsid w:val="00BF20F8"/>
    <w:rsid w:val="00C108EE"/>
    <w:rsid w:val="00C17178"/>
    <w:rsid w:val="00C26E07"/>
    <w:rsid w:val="00C274B1"/>
    <w:rsid w:val="00C27C2C"/>
    <w:rsid w:val="00C37A2B"/>
    <w:rsid w:val="00C42025"/>
    <w:rsid w:val="00C55AB8"/>
    <w:rsid w:val="00C64DEC"/>
    <w:rsid w:val="00C7353D"/>
    <w:rsid w:val="00C752CC"/>
    <w:rsid w:val="00C82CA2"/>
    <w:rsid w:val="00C96C06"/>
    <w:rsid w:val="00CA2482"/>
    <w:rsid w:val="00CA6166"/>
    <w:rsid w:val="00CA6198"/>
    <w:rsid w:val="00CA75C7"/>
    <w:rsid w:val="00CA7CFD"/>
    <w:rsid w:val="00CD50F7"/>
    <w:rsid w:val="00CF27A6"/>
    <w:rsid w:val="00D00A94"/>
    <w:rsid w:val="00D03C1D"/>
    <w:rsid w:val="00D1528A"/>
    <w:rsid w:val="00D157DB"/>
    <w:rsid w:val="00D20B94"/>
    <w:rsid w:val="00D22601"/>
    <w:rsid w:val="00D22AA0"/>
    <w:rsid w:val="00D25B44"/>
    <w:rsid w:val="00D32BD8"/>
    <w:rsid w:val="00D3465C"/>
    <w:rsid w:val="00D41D86"/>
    <w:rsid w:val="00D437BF"/>
    <w:rsid w:val="00D44255"/>
    <w:rsid w:val="00D56169"/>
    <w:rsid w:val="00D65B8D"/>
    <w:rsid w:val="00D7017A"/>
    <w:rsid w:val="00D71A5E"/>
    <w:rsid w:val="00D72ED9"/>
    <w:rsid w:val="00D84ADB"/>
    <w:rsid w:val="00D84C4B"/>
    <w:rsid w:val="00DA043F"/>
    <w:rsid w:val="00DB5642"/>
    <w:rsid w:val="00DB6B34"/>
    <w:rsid w:val="00DB74BC"/>
    <w:rsid w:val="00DC63C8"/>
    <w:rsid w:val="00DD7C9A"/>
    <w:rsid w:val="00DF208A"/>
    <w:rsid w:val="00DF3F0E"/>
    <w:rsid w:val="00DF7584"/>
    <w:rsid w:val="00E00790"/>
    <w:rsid w:val="00E021D9"/>
    <w:rsid w:val="00E15C3B"/>
    <w:rsid w:val="00E17CE0"/>
    <w:rsid w:val="00E23BBF"/>
    <w:rsid w:val="00E50C24"/>
    <w:rsid w:val="00E513B3"/>
    <w:rsid w:val="00E53C2B"/>
    <w:rsid w:val="00E62112"/>
    <w:rsid w:val="00E66AC6"/>
    <w:rsid w:val="00E76432"/>
    <w:rsid w:val="00E82EDD"/>
    <w:rsid w:val="00E90474"/>
    <w:rsid w:val="00EA22ED"/>
    <w:rsid w:val="00EB5F72"/>
    <w:rsid w:val="00EC0BD8"/>
    <w:rsid w:val="00EE70C4"/>
    <w:rsid w:val="00EE7388"/>
    <w:rsid w:val="00EF09E1"/>
    <w:rsid w:val="00F11610"/>
    <w:rsid w:val="00F13A76"/>
    <w:rsid w:val="00F14327"/>
    <w:rsid w:val="00F30519"/>
    <w:rsid w:val="00F36BB1"/>
    <w:rsid w:val="00F43670"/>
    <w:rsid w:val="00F61CB9"/>
    <w:rsid w:val="00F70D34"/>
    <w:rsid w:val="00F92539"/>
    <w:rsid w:val="00F96A56"/>
    <w:rsid w:val="00FB1B4B"/>
    <w:rsid w:val="00FB20C5"/>
    <w:rsid w:val="00FB38EE"/>
    <w:rsid w:val="00FB48CC"/>
    <w:rsid w:val="00FD0729"/>
    <w:rsid w:val="00FD26CB"/>
    <w:rsid w:val="00FD4D3A"/>
    <w:rsid w:val="00FD58A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9B63E9E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2169</Words>
  <Characters>1237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11</cp:revision>
  <cp:lastPrinted>2017-09-20T12:25:00Z</cp:lastPrinted>
  <dcterms:created xsi:type="dcterms:W3CDTF">2023-05-26T07:40:00Z</dcterms:created>
  <dcterms:modified xsi:type="dcterms:W3CDTF">2023-05-29T07:47:00Z</dcterms:modified>
</cp:coreProperties>
</file>