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0540CB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3AC340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18C6E48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73798A98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213ACE77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3DE5454A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680F6B84" w14:textId="25B3612A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16</w:t>
            </w:r>
            <w:r w:rsidR="00F95BB1">
              <w:rPr>
                <w:bCs/>
                <w:sz w:val="24"/>
                <w:szCs w:val="24"/>
                <w:u w:val="single"/>
                <w:lang w:val="lv-LV"/>
              </w:rPr>
              <w:t>.0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5</w:t>
            </w:r>
            <w:r w:rsidR="00E84C21">
              <w:rPr>
                <w:bCs/>
                <w:sz w:val="24"/>
                <w:szCs w:val="24"/>
                <w:u w:val="single"/>
                <w:lang w:val="lv-LV"/>
              </w:rPr>
              <w:t>.202</w:t>
            </w:r>
            <w:r w:rsidR="005C1FA8">
              <w:rPr>
                <w:bCs/>
                <w:sz w:val="24"/>
                <w:szCs w:val="24"/>
                <w:u w:val="single"/>
                <w:lang w:val="lv-LV"/>
              </w:rPr>
              <w:t>3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329CA150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5A8B4F9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92A05" w14:paraId="1FA00FD0" w14:textId="1DADB75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Pr="00A328B7" w:rsidR="00B92A05">
              <w:rPr>
                <w:sz w:val="24"/>
                <w:lang w:val="lv-LV"/>
              </w:rPr>
              <w:t>Bērnu dienas nometne „V</w:t>
            </w:r>
            <w:r w:rsidRPr="00A328B7" w:rsidR="00B92A05">
              <w:rPr>
                <w:sz w:val="24"/>
                <w:szCs w:val="24"/>
                <w:lang w:val="lv-LV"/>
              </w:rPr>
              <w:t>asara"</w:t>
            </w:r>
          </w:p>
        </w:tc>
      </w:tr>
      <w:tr w14:paraId="792BB255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2D783F93" w14:textId="5A3CCD9F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Pr="006F0C1C" w:rsidR="00E54C90">
              <w:rPr>
                <w:bCs/>
                <w:sz w:val="24"/>
                <w:lang w:val="lv-LV"/>
              </w:rPr>
              <w:t>Telpu lietotājs-</w:t>
            </w:r>
            <w:r w:rsidR="00E54C90">
              <w:rPr>
                <w:b/>
                <w:sz w:val="24"/>
                <w:lang w:val="lv-LV"/>
              </w:rPr>
              <w:t xml:space="preserve"> </w:t>
            </w:r>
            <w:r w:rsidR="00E54C90">
              <w:rPr>
                <w:sz w:val="24"/>
                <w:lang w:val="lv-LV"/>
              </w:rPr>
              <w:t xml:space="preserve">Bērnu un jaunatnes sporta skola „Rīdzene”, </w:t>
            </w:r>
            <w:r w:rsidRPr="00FC074F" w:rsidR="00E54C90">
              <w:rPr>
                <w:sz w:val="24"/>
                <w:lang w:val="lv-LV"/>
              </w:rPr>
              <w:t xml:space="preserve"> </w:t>
            </w:r>
            <w:r w:rsidRPr="00FC074F" w:rsidR="00E54C90">
              <w:rPr>
                <w:sz w:val="24"/>
                <w:lang w:val="lv-LV"/>
              </w:rPr>
              <w:t>reģ</w:t>
            </w:r>
            <w:r w:rsidRPr="00FC074F" w:rsidR="00E54C90">
              <w:rPr>
                <w:sz w:val="24"/>
                <w:lang w:val="lv-LV"/>
              </w:rPr>
              <w:t xml:space="preserve">. Nr. </w:t>
            </w:r>
            <w:r w:rsidR="00E54C90">
              <w:rPr>
                <w:sz w:val="24"/>
                <w:lang w:val="lv-LV"/>
              </w:rPr>
              <w:t>90011524360</w:t>
            </w:r>
          </w:p>
        </w:tc>
      </w:tr>
      <w:tr w14:paraId="75988BC2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92A05" w14:paraId="1C654F1B" w14:textId="75D5F054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E54C90">
              <w:rPr>
                <w:sz w:val="24"/>
                <w:lang w:val="lv-LV"/>
              </w:rPr>
              <w:t>Bruņinieku iela 24A, Rīga Natālijas Draudziņas vidusskolas sporta kompleksa telpas</w:t>
            </w:r>
          </w:p>
        </w:tc>
      </w:tr>
      <w:tr w14:paraId="5DE1D02A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78368038" w14:textId="410CFE1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Pr="005A6BD4" w:rsidR="00A154C8">
              <w:rPr>
                <w:sz w:val="24"/>
                <w:lang w:eastAsia="lv-LV"/>
              </w:rPr>
              <w:t xml:space="preserve"> </w:t>
            </w:r>
            <w:r w:rsidR="00C72068">
              <w:rPr>
                <w:sz w:val="24"/>
                <w:lang w:eastAsia="lv-LV"/>
              </w:rPr>
              <w:t>16</w:t>
            </w:r>
            <w:r w:rsidR="00C72068">
              <w:rPr>
                <w:sz w:val="24"/>
              </w:rPr>
              <w:t xml:space="preserve">.05.2023. </w:t>
            </w:r>
            <w:r w:rsidR="00C72068">
              <w:rPr>
                <w:sz w:val="24"/>
              </w:rPr>
              <w:t>higiēnas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ārste</w:t>
            </w:r>
            <w:r w:rsidR="00C72068">
              <w:rPr>
                <w:sz w:val="24"/>
              </w:rPr>
              <w:t xml:space="preserve"> Nataļja Vorobjova, RSU </w:t>
            </w:r>
            <w:r w:rsidR="00C72068">
              <w:rPr>
                <w:sz w:val="24"/>
              </w:rPr>
              <w:t>studentes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Beāte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Adelīna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Odīte</w:t>
            </w:r>
            <w:r w:rsidR="00C72068">
              <w:rPr>
                <w:sz w:val="24"/>
              </w:rPr>
              <w:t xml:space="preserve">, </w:t>
            </w:r>
            <w:r w:rsidR="00C72068">
              <w:rPr>
                <w:sz w:val="24"/>
              </w:rPr>
              <w:t>Elīza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Šaicāne</w:t>
            </w:r>
            <w:r w:rsidR="00C72068">
              <w:rPr>
                <w:sz w:val="24"/>
              </w:rPr>
              <w:t xml:space="preserve">, </w:t>
            </w:r>
            <w:r w:rsidR="00C72068">
              <w:rPr>
                <w:sz w:val="24"/>
              </w:rPr>
              <w:t>Madara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Saulona</w:t>
            </w:r>
            <w:r w:rsidR="00C72068">
              <w:rPr>
                <w:sz w:val="24"/>
              </w:rPr>
              <w:t xml:space="preserve">, </w:t>
            </w:r>
            <w:r w:rsidR="00C72068">
              <w:rPr>
                <w:sz w:val="24"/>
              </w:rPr>
              <w:t>Marija</w:t>
            </w:r>
            <w:r w:rsidR="00C72068">
              <w:rPr>
                <w:sz w:val="24"/>
              </w:rPr>
              <w:t xml:space="preserve"> </w:t>
            </w:r>
            <w:r w:rsidR="00C72068">
              <w:rPr>
                <w:sz w:val="24"/>
              </w:rPr>
              <w:t>Topala</w:t>
            </w:r>
            <w:r w:rsidR="00C72068">
              <w:rPr>
                <w:sz w:val="24"/>
              </w:rPr>
              <w:t xml:space="preserve">, Anna Monta </w:t>
            </w:r>
            <w:r w:rsidR="00C72068">
              <w:rPr>
                <w:sz w:val="24"/>
              </w:rPr>
              <w:t>Zalmane</w:t>
            </w:r>
            <w:r w:rsidR="00C72068">
              <w:rPr>
                <w:sz w:val="24"/>
              </w:rPr>
              <w:t xml:space="preserve">, Zane </w:t>
            </w:r>
            <w:r w:rsidR="00C72068">
              <w:rPr>
                <w:sz w:val="24"/>
              </w:rPr>
              <w:t>Zemite</w:t>
            </w:r>
            <w:r w:rsidR="00C72068">
              <w:rPr>
                <w:sz w:val="24"/>
              </w:rPr>
              <w:t xml:space="preserve">, Eva </w:t>
            </w:r>
            <w:r w:rsidR="00C72068">
              <w:rPr>
                <w:sz w:val="24"/>
              </w:rPr>
              <w:t>Zvirgzdiņa</w:t>
            </w:r>
          </w:p>
        </w:tc>
      </w:tr>
      <w:tr w14:paraId="6792B867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E84C21" w14:paraId="3AFBC3C9" w14:textId="232DAE6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="00E54C90">
              <w:rPr>
                <w:sz w:val="24"/>
                <w:szCs w:val="24"/>
                <w:lang w:val="lv-LV"/>
              </w:rPr>
              <w:t xml:space="preserve">Sporta kompleksa vadītājs Andris </w:t>
            </w:r>
            <w:r w:rsidR="00E54C90">
              <w:rPr>
                <w:sz w:val="24"/>
                <w:szCs w:val="24"/>
                <w:lang w:val="lv-LV"/>
              </w:rPr>
              <w:t>Fiļs</w:t>
            </w:r>
          </w:p>
        </w:tc>
      </w:tr>
      <w:tr w14:paraId="74CCBE03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02B94514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189BB4D5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P="00722351" w14:paraId="28751B6F" w14:textId="516B552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szCs w:val="24"/>
                <w:lang w:val="lv-LV"/>
              </w:rPr>
            </w:pPr>
            <w:r w:rsidRPr="00A328B7">
              <w:rPr>
                <w:sz w:val="24"/>
                <w:lang w:val="lv-LV"/>
              </w:rPr>
              <w:t>Bērnu dienas nometne „Vasara”</w:t>
            </w:r>
            <w:r>
              <w:rPr>
                <w:sz w:val="24"/>
                <w:lang w:val="lv-LV"/>
              </w:rPr>
              <w:t xml:space="preserve"> organizēta Bruņinieku ielā 24A, Rīgā Natālijas Draudziņas vidusskolas sporta kompleksa telpās (turpmāk- Centrs)</w:t>
            </w:r>
            <w:r w:rsidRPr="006444E6">
              <w:rPr>
                <w:sz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 xml:space="preserve">laika posmā </w:t>
            </w:r>
            <w:r>
              <w:rPr>
                <w:sz w:val="24"/>
                <w:lang w:val="lv-LV"/>
              </w:rPr>
              <w:t>31</w:t>
            </w:r>
            <w:r w:rsidR="005C1FA8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5</w:t>
            </w:r>
            <w:r w:rsidR="005C1FA8">
              <w:rPr>
                <w:sz w:val="24"/>
                <w:lang w:val="lv-LV"/>
              </w:rPr>
              <w:t xml:space="preserve">.2023. līdz </w:t>
            </w:r>
            <w:r>
              <w:rPr>
                <w:sz w:val="24"/>
                <w:lang w:val="lv-LV"/>
              </w:rPr>
              <w:t>15</w:t>
            </w:r>
            <w:r w:rsidR="005C1FA8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="005C1FA8">
              <w:rPr>
                <w:sz w:val="24"/>
                <w:lang w:val="lv-LV"/>
              </w:rPr>
              <w:t>.2023</w:t>
            </w:r>
            <w:r w:rsidR="000069E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(pēc nometnes vadītājas Daigas </w:t>
            </w:r>
            <w:r>
              <w:rPr>
                <w:sz w:val="24"/>
                <w:lang w:val="lv-LV"/>
              </w:rPr>
              <w:t>Kalnupas</w:t>
            </w:r>
            <w:r>
              <w:rPr>
                <w:sz w:val="24"/>
                <w:lang w:val="lv-LV"/>
              </w:rPr>
              <w:t xml:space="preserve"> sniegto </w:t>
            </w:r>
            <w:r w:rsidR="0055023D">
              <w:rPr>
                <w:sz w:val="24"/>
                <w:lang w:val="lv-LV"/>
              </w:rPr>
              <w:t>informāciju</w:t>
            </w:r>
            <w:r>
              <w:rPr>
                <w:sz w:val="24"/>
                <w:lang w:val="lv-LV"/>
              </w:rPr>
              <w:t>,</w:t>
            </w:r>
            <w:r w:rsidR="0055023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lietošanas līgums atrodas parakstīšanas procesā</w:t>
            </w:r>
            <w:r w:rsidR="0055023D">
              <w:rPr>
                <w:sz w:val="24"/>
                <w:lang w:val="lv-LV"/>
              </w:rPr>
              <w:t>).</w:t>
            </w:r>
            <w:r w:rsidR="00E84C21">
              <w:rPr>
                <w:sz w:val="24"/>
                <w:lang w:val="lv-LV"/>
              </w:rPr>
              <w:t xml:space="preserve"> </w:t>
            </w:r>
            <w:r w:rsidR="005A6BD4">
              <w:rPr>
                <w:sz w:val="24"/>
                <w:szCs w:val="24"/>
                <w:lang w:val="lv-LV"/>
              </w:rPr>
              <w:t>Nometnes veids- radošā</w:t>
            </w:r>
            <w:r>
              <w:rPr>
                <w:sz w:val="24"/>
                <w:szCs w:val="24"/>
                <w:lang w:val="lv-LV"/>
              </w:rPr>
              <w:t>, sporta</w:t>
            </w:r>
            <w:r>
              <w:rPr>
                <w:sz w:val="24"/>
                <w:szCs w:val="24"/>
                <w:lang w:val="lv-LV"/>
              </w:rPr>
              <w:t xml:space="preserve"> 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 xml:space="preserve">aksimālais dalībnieku skaits– </w:t>
            </w:r>
            <w:r w:rsidR="001776EC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23</w:t>
            </w:r>
            <w:r w:rsidRPr="00BD5F6F" w:rsidR="00A154C8">
              <w:rPr>
                <w:sz w:val="24"/>
                <w:lang w:val="lv-LV"/>
              </w:rPr>
              <w:t>,</w:t>
            </w:r>
            <w:r w:rsidR="00B92A05">
              <w:rPr>
                <w:sz w:val="24"/>
                <w:lang w:val="lv-LV"/>
              </w:rPr>
              <w:t xml:space="preserve"> vecumā no </w:t>
            </w:r>
            <w:r>
              <w:rPr>
                <w:sz w:val="24"/>
                <w:lang w:val="lv-LV"/>
              </w:rPr>
              <w:t>8</w:t>
            </w:r>
            <w:r w:rsidR="00B92A05">
              <w:rPr>
                <w:sz w:val="24"/>
                <w:lang w:val="lv-LV"/>
              </w:rPr>
              <w:t xml:space="preserve"> līdz 1</w:t>
            </w:r>
            <w:r>
              <w:rPr>
                <w:sz w:val="24"/>
                <w:lang w:val="lv-LV"/>
              </w:rPr>
              <w:t>1</w:t>
            </w:r>
            <w:r w:rsidR="00A154C8">
              <w:rPr>
                <w:sz w:val="24"/>
                <w:lang w:val="lv-LV"/>
              </w:rPr>
              <w:t xml:space="preserve"> gadiem. </w:t>
            </w:r>
            <w:r w:rsidR="001776EC">
              <w:rPr>
                <w:sz w:val="24"/>
                <w:lang w:val="lv-LV"/>
              </w:rPr>
              <w:t>Nometnes vajadzībām tiks izmantota</w:t>
            </w:r>
            <w:r w:rsidR="005A6BD4">
              <w:rPr>
                <w:sz w:val="24"/>
                <w:lang w:val="lv-LV"/>
              </w:rPr>
              <w:t>s</w:t>
            </w:r>
            <w:r w:rsidR="001776E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Centra</w:t>
            </w:r>
            <w:r w:rsidR="005A6BD4">
              <w:rPr>
                <w:sz w:val="24"/>
                <w:lang w:val="lv-LV"/>
              </w:rPr>
              <w:t xml:space="preserve"> telpas</w:t>
            </w:r>
            <w:r>
              <w:rPr>
                <w:sz w:val="24"/>
                <w:lang w:val="lv-LV"/>
              </w:rPr>
              <w:t>: lielais peldbaseins, divas ģērbtuves ar dušu un tualeti, garderobe, pedagogu telpa</w:t>
            </w:r>
            <w:r w:rsidR="005A6BD4">
              <w:rPr>
                <w:sz w:val="24"/>
                <w:lang w:val="lv-LV"/>
              </w:rPr>
              <w:t>.</w:t>
            </w:r>
            <w:r w:rsidR="00E84C2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CF36F6" w:rsidR="005B41D4">
              <w:rPr>
                <w:sz w:val="24"/>
                <w:lang w:val="lv-LV"/>
              </w:rPr>
              <w:t xml:space="preserve"> Bērnu un darbinieku personīg</w:t>
            </w:r>
            <w:r w:rsidR="00E04802">
              <w:rPr>
                <w:sz w:val="24"/>
                <w:lang w:val="lv-LV"/>
              </w:rPr>
              <w:t>ās higiēnas ievērošanai ir visi nepieciešamie</w:t>
            </w:r>
            <w:r w:rsidRPr="00CF36F6" w:rsidR="005B41D4">
              <w:rPr>
                <w:sz w:val="24"/>
                <w:lang w:val="lv-LV"/>
              </w:rPr>
              <w:t xml:space="preserve"> līdzekļi</w:t>
            </w:r>
            <w:r w:rsidR="007A2A8B">
              <w:rPr>
                <w:sz w:val="24"/>
                <w:lang w:val="lv-LV"/>
              </w:rPr>
              <w:t xml:space="preserve">.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 w:rsidR="000069E2">
              <w:rPr>
                <w:sz w:val="24"/>
                <w:szCs w:val="24"/>
                <w:lang w:val="lv-LV"/>
              </w:rPr>
              <w:t xml:space="preserve">s vadītāja  </w:t>
            </w:r>
            <w:r>
              <w:rPr>
                <w:sz w:val="24"/>
                <w:szCs w:val="24"/>
                <w:lang w:val="lv-LV"/>
              </w:rPr>
              <w:t xml:space="preserve">Daiga </w:t>
            </w:r>
            <w:r w:rsidR="0055023D">
              <w:rPr>
                <w:sz w:val="24"/>
                <w:szCs w:val="24"/>
                <w:lang w:val="lv-LV"/>
              </w:rPr>
              <w:t>Kalnupa</w:t>
            </w:r>
            <w:r w:rsidRPr="00D655E4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 w:rsidR="000069E2">
              <w:rPr>
                <w:sz w:val="24"/>
                <w:szCs w:val="24"/>
                <w:lang w:val="lv-LV"/>
              </w:rPr>
              <w:t xml:space="preserve">Nr. </w:t>
            </w:r>
            <w:r w:rsidR="0055023D">
              <w:rPr>
                <w:sz w:val="24"/>
                <w:szCs w:val="24"/>
                <w:lang w:val="lv-LV"/>
              </w:rPr>
              <w:t>SP-000125</w:t>
            </w:r>
            <w:r w:rsidR="000069E2">
              <w:rPr>
                <w:sz w:val="24"/>
                <w:szCs w:val="24"/>
                <w:lang w:val="lv-LV"/>
              </w:rPr>
              <w:t xml:space="preserve">, tālrunis </w:t>
            </w:r>
            <w:r w:rsidR="0055023D">
              <w:rPr>
                <w:sz w:val="24"/>
                <w:szCs w:val="24"/>
                <w:lang w:val="lv-LV"/>
              </w:rPr>
              <w:t>26542209.</w:t>
            </w:r>
          </w:p>
          <w:p w:rsidR="00DC2468" w:rsidP="00DC2468" w14:paraId="2FAA49D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32DE9E42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216A20D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7F79DFC4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018A6D59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3691AEA6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 w:rsidR="000069E2">
              <w:rPr>
                <w:sz w:val="24"/>
                <w:szCs w:val="24"/>
                <w:lang w:val="lv-LV"/>
              </w:rPr>
              <w:t>pieslēgums</w:t>
            </w:r>
            <w:r w:rsidR="000069E2">
              <w:rPr>
                <w:sz w:val="24"/>
                <w:szCs w:val="24"/>
                <w:lang w:val="lv-LV"/>
              </w:rPr>
              <w:t xml:space="preserve"> pilsētas</w:t>
            </w:r>
            <w:r>
              <w:rPr>
                <w:sz w:val="24"/>
                <w:szCs w:val="24"/>
                <w:lang w:val="lv-LV"/>
              </w:rPr>
              <w:t xml:space="preserve"> centralizētajiem tīkliem</w:t>
            </w:r>
          </w:p>
          <w:p w:rsidR="00DC2468" w:rsidP="00DC2468" w14:paraId="0DE5DC71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46469A97" w14:textId="7D4B05B0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Objekta 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caur logiem un </w:t>
            </w:r>
            <w:r>
              <w:rPr>
                <w:sz w:val="24"/>
                <w:szCs w:val="24"/>
                <w:lang w:val="lv-LV"/>
              </w:rPr>
              <w:t>ventkanāliem</w:t>
            </w:r>
            <w:r>
              <w:rPr>
                <w:sz w:val="24"/>
                <w:szCs w:val="24"/>
                <w:lang w:val="lv-LV"/>
              </w:rPr>
              <w:t xml:space="preserve">, ka </w:t>
            </w:r>
            <w:r w:rsidR="000069E2">
              <w:rPr>
                <w:sz w:val="24"/>
                <w:szCs w:val="24"/>
                <w:lang w:val="lv-LV"/>
              </w:rPr>
              <w:t>arī</w:t>
            </w:r>
            <w:r w:rsidR="00E54C90">
              <w:rPr>
                <w:sz w:val="24"/>
                <w:szCs w:val="24"/>
                <w:lang w:val="lv-LV"/>
              </w:rPr>
              <w:t xml:space="preserve"> dabiskā </w:t>
            </w:r>
            <w:r w:rsidR="000069E2">
              <w:rPr>
                <w:sz w:val="24"/>
                <w:szCs w:val="24"/>
                <w:lang w:val="lv-LV"/>
              </w:rPr>
              <w:t>nosūce</w:t>
            </w:r>
            <w:r w:rsidR="000069E2">
              <w:rPr>
                <w:sz w:val="24"/>
                <w:szCs w:val="24"/>
                <w:lang w:val="lv-LV"/>
              </w:rPr>
              <w:t xml:space="preserve">  tualetes telpās</w:t>
            </w:r>
            <w:r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1DA56DE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6E75B84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0069E2">
              <w:rPr>
                <w:sz w:val="24"/>
                <w:szCs w:val="24"/>
                <w:lang w:val="lv-LV"/>
              </w:rPr>
              <w:t xml:space="preserve">pgāde- </w:t>
            </w:r>
            <w:r w:rsidR="000069E2">
              <w:rPr>
                <w:sz w:val="24"/>
                <w:szCs w:val="24"/>
                <w:lang w:val="lv-LV"/>
              </w:rPr>
              <w:t>pieslēgums</w:t>
            </w:r>
            <w:r w:rsidR="000069E2">
              <w:rPr>
                <w:sz w:val="24"/>
                <w:szCs w:val="24"/>
                <w:lang w:val="lv-LV"/>
              </w:rPr>
              <w:t xml:space="preserve">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352AECE2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4ACE6E65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 xml:space="preserve">stēma- </w:t>
            </w:r>
            <w:r w:rsidR="00F95BB1">
              <w:rPr>
                <w:sz w:val="24"/>
                <w:szCs w:val="24"/>
                <w:lang w:val="lv-LV"/>
              </w:rPr>
              <w:t>pieslēg</w:t>
            </w:r>
            <w:r w:rsidR="000069E2">
              <w:rPr>
                <w:sz w:val="24"/>
                <w:szCs w:val="24"/>
                <w:lang w:val="lv-LV"/>
              </w:rPr>
              <w:t>ums</w:t>
            </w:r>
            <w:r w:rsidR="000069E2">
              <w:rPr>
                <w:sz w:val="24"/>
                <w:szCs w:val="24"/>
                <w:lang w:val="lv-LV"/>
              </w:rPr>
              <w:t xml:space="preserve">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6C6DFFC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52FAE630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labiekārtota.</w:t>
            </w:r>
          </w:p>
          <w:p w:rsidR="00DC2468" w:rsidP="00DC2468" w14:paraId="7E5D9860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67AB8C04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3B275A15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6FB7AF4B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16C45DCE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6DA27D5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B92A05" w14:paraId="0DAF3D03" w14:textId="58C79D7E">
            <w:pPr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A328B7" w:rsidR="00E54C90">
              <w:rPr>
                <w:sz w:val="24"/>
                <w:lang w:val="lv-LV"/>
              </w:rPr>
              <w:t>Bērnu dienas nometne „Vasara”</w:t>
            </w:r>
            <w:r w:rsidR="00E54C90">
              <w:rPr>
                <w:sz w:val="24"/>
                <w:lang w:val="lv-LV"/>
              </w:rPr>
              <w:t xml:space="preserve"> Bruņinieku ielā 24A, Rīgā Natālijas Draudziņas vidusskolas sporta kompleksa telpās</w:t>
            </w:r>
            <w:r w:rsidRPr="006444E6" w:rsidR="00E54C90">
              <w:rPr>
                <w:sz w:val="24"/>
                <w:lang w:val="lv-LV"/>
              </w:rPr>
              <w:t xml:space="preserve"> atbi</w:t>
            </w:r>
            <w:r w:rsidR="00E54C90">
              <w:rPr>
                <w:sz w:val="24"/>
                <w:lang w:val="lv-LV"/>
              </w:rPr>
              <w:t>lst higiēnas prasībām</w:t>
            </w:r>
            <w:r w:rsidR="0055023D">
              <w:rPr>
                <w:sz w:val="24"/>
                <w:lang w:val="lv-LV"/>
              </w:rPr>
              <w:t>.</w:t>
            </w:r>
          </w:p>
        </w:tc>
      </w:tr>
      <w:tr w14:paraId="709C732F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5E7485" w14:paraId="6C9A24A4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5C1FA8" w:rsidRPr="000B1CA1" w:rsidP="005C1FA8" w14:paraId="5E6CDE17" w14:textId="1A6A2154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0B1CA1">
              <w:rPr>
                <w:sz w:val="24"/>
                <w:szCs w:val="24"/>
                <w:lang w:val="lv-LV"/>
              </w:rPr>
              <w:t>Objekta darbības laikā ievērot 28.09.2021. Ministru kabineta noteikumu Nr. 662 “Epidemioloģiskās drošības pasākumi Covid-19 infekcijas izplatības ierobežošanai” prasības;</w:t>
            </w:r>
          </w:p>
          <w:p w:rsidR="005C1FA8" w:rsidRPr="000B1CA1" w:rsidP="005C1FA8" w14:paraId="11911018" w14:textId="62D1240A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>- Objekta darbības laikā ievērot ar Veselības ministriju 15.06.2022. saskaņotās „Vadlīnijas piesardzības pasākumiem bērnu nometņu organizētājiem” un regulāri sekot līdzi vadlīniju papildinājumiem un/vai atjauninājumiem</w:t>
            </w:r>
            <w:r w:rsidR="0055023D">
              <w:rPr>
                <w:sz w:val="24"/>
                <w:szCs w:val="24"/>
                <w:lang w:val="lv-LV"/>
              </w:rPr>
              <w:t>;</w:t>
            </w:r>
            <w:r w:rsidRPr="000B1CA1">
              <w:rPr>
                <w:sz w:val="24"/>
                <w:szCs w:val="24"/>
                <w:lang w:val="lv-LV"/>
              </w:rPr>
              <w:t xml:space="preserve"> </w:t>
            </w:r>
          </w:p>
          <w:p w:rsidR="005E7485" w:rsidRPr="005E7485" w:rsidP="0055023D" w14:paraId="795297F4" w14:textId="4A0F1821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b/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 xml:space="preserve">- Ievērot Ministru kabineta 01.09.2009. noteikumus Nr. 981 „Bērnu nometņu organizēšanas un darbības kārtība”, kā arī nodrošināt </w:t>
            </w:r>
            <w:r w:rsidRPr="000B1CA1">
              <w:rPr>
                <w:sz w:val="24"/>
                <w:szCs w:val="24"/>
                <w:lang w:val="lv-LV"/>
              </w:rPr>
              <w:t>pretepidēmiskā</w:t>
            </w:r>
            <w:r w:rsidRPr="000B1CA1">
              <w:rPr>
                <w:sz w:val="24"/>
                <w:szCs w:val="24"/>
                <w:lang w:val="lv-LV"/>
              </w:rPr>
              <w:t xml:space="preserve"> režīma ievērošanu un bērnu veselībai drošu vidi.</w:t>
            </w:r>
          </w:p>
        </w:tc>
      </w:tr>
      <w:tr w14:paraId="7DB09649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3CFBC28B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21631AB3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72041473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21916E4C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63413073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56EC999F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7E818CBB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4B00EDD3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71F6E734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7A82582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757D47F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623E4FD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0B8A53E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54C1D2D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2AC2104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212FAA9C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2810A25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3CB0EA74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6A1F3E6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4BAAD714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40A014A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3EE06AB8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426AF1FB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BD1FB8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61AC5A77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1283C94C" w14:textId="77777777">
    <w:pPr>
      <w:pStyle w:val="Elektronikaisparaksts"/>
      <w:rPr>
        <w:sz w:val="19"/>
        <w:szCs w:val="19"/>
      </w:rPr>
    </w:pPr>
  </w:p>
  <w:p w:rsidR="00036FFE" w:rsidP="00036FFE" w14:paraId="64CE16EA" w14:textId="77777777">
    <w:pPr>
      <w:pStyle w:val="Elektronikaisparaksts"/>
      <w:rPr>
        <w:sz w:val="19"/>
        <w:szCs w:val="19"/>
      </w:rPr>
    </w:pPr>
  </w:p>
  <w:p w:rsidR="00036FFE" w:rsidP="00036FFE" w14:paraId="5151F29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4FD44DB1" w14:textId="77777777">
    <w:pPr>
      <w:pStyle w:val="Footer"/>
      <w:rPr>
        <w:sz w:val="20"/>
        <w:lang w:val="lv-LV"/>
      </w:rPr>
    </w:pPr>
  </w:p>
  <w:p w:rsidR="00036FFE" w:rsidRPr="00036FFE" w:rsidP="00B82621" w14:paraId="1EB55A0B" w14:textId="77777777">
    <w:pPr>
      <w:pStyle w:val="Footer"/>
      <w:rPr>
        <w:sz w:val="20"/>
        <w:lang w:val="nn-NO"/>
      </w:rPr>
    </w:pPr>
  </w:p>
  <w:p w:rsidR="00BB7D77" w:rsidRPr="00036FFE" w:rsidP="00B82621" w14:paraId="2E4C0A33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4CFF2BEF" w14:textId="77777777">
    <w:pPr>
      <w:pStyle w:val="Elektronikaisparaksts"/>
      <w:rPr>
        <w:sz w:val="19"/>
        <w:szCs w:val="19"/>
      </w:rPr>
    </w:pPr>
  </w:p>
  <w:p w:rsidR="00036FFE" w:rsidP="00036FFE" w14:paraId="744548C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210551FC" w14:textId="77777777">
    <w:pPr>
      <w:pStyle w:val="Footer"/>
      <w:rPr>
        <w:sz w:val="20"/>
        <w:lang w:val="lv-LV"/>
      </w:rPr>
    </w:pPr>
  </w:p>
  <w:p w:rsidR="00BB7D77" w:rsidRPr="00036FFE" w14:paraId="6426EECF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061F312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75AC580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356D43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3BD5B84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C4FAC11" w14:textId="77777777" w:rsidTr="00224107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5E7485" w:rsidRPr="00A30F55" w:rsidP="005E7485" w14:paraId="43E002C7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5E7485" w:rsidRPr="00A30F55" w:rsidP="005E7485" w14:paraId="03D76277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5E7485" w:rsidRPr="00A30F55" w:rsidP="005E7485" w14:paraId="78E91E5B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5E7485" w:rsidRPr="00A30F55" w:rsidP="005E7485" w14:paraId="223E92EE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16.05.2023</w:t>
          </w:r>
        </w:p>
        <w:p w:rsidR="005E7485" w:rsidRPr="00A30F55" w:rsidP="005E7485" w14:paraId="55977054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5E7485" w:rsidRPr="00A30F55" w:rsidP="005E7485" w14:paraId="2DBD2560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2.4.5.-8/229</w:t>
          </w:r>
        </w:p>
      </w:tc>
    </w:tr>
  </w:tbl>
  <w:p w:rsidR="005E7485" w:rsidRPr="00A30F55" w:rsidP="005E7485" w14:paraId="2788DA00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7485" w:rsidRPr="00A30F55" w:rsidP="005E7485" w14:paraId="481FF2F6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7485" w:rsidRPr="00A30F55" w:rsidP="005E7485" w14:paraId="0CB8B3B8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5E7485" w:rsidP="005E7485" w14:paraId="0DE90723" w14:textId="46C53F55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F3B41"/>
    <w:multiLevelType w:val="hybridMultilevel"/>
    <w:tmpl w:val="F2BEE338"/>
    <w:lvl w:ilvl="0">
      <w:start w:val="6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1D98C75E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233356">
    <w:abstractNumId w:val="7"/>
  </w:num>
  <w:num w:numId="2" w16cid:durableId="467666422">
    <w:abstractNumId w:val="1"/>
  </w:num>
  <w:num w:numId="3" w16cid:durableId="127820474">
    <w:abstractNumId w:val="0"/>
  </w:num>
  <w:num w:numId="4" w16cid:durableId="2139913337">
    <w:abstractNumId w:val="3"/>
  </w:num>
  <w:num w:numId="5" w16cid:durableId="1449853129">
    <w:abstractNumId w:val="11"/>
  </w:num>
  <w:num w:numId="6" w16cid:durableId="35325723">
    <w:abstractNumId w:val="12"/>
  </w:num>
  <w:num w:numId="7" w16cid:durableId="1777211122">
    <w:abstractNumId w:val="9"/>
  </w:num>
  <w:num w:numId="8" w16cid:durableId="58943398">
    <w:abstractNumId w:val="2"/>
  </w:num>
  <w:num w:numId="9" w16cid:durableId="105319833">
    <w:abstractNumId w:val="8"/>
  </w:num>
  <w:num w:numId="10" w16cid:durableId="8968158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0533631">
    <w:abstractNumId w:val="13"/>
  </w:num>
  <w:num w:numId="12" w16cid:durableId="2993069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7139571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7932935">
    <w:abstractNumId w:val="5"/>
  </w:num>
  <w:num w:numId="15" w16cid:durableId="1949655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2E3"/>
    <w:rsid w:val="000069E2"/>
    <w:rsid w:val="000071DE"/>
    <w:rsid w:val="00022614"/>
    <w:rsid w:val="00023739"/>
    <w:rsid w:val="00025009"/>
    <w:rsid w:val="00026958"/>
    <w:rsid w:val="0003376D"/>
    <w:rsid w:val="00035D24"/>
    <w:rsid w:val="00036FFE"/>
    <w:rsid w:val="00042421"/>
    <w:rsid w:val="000542D2"/>
    <w:rsid w:val="00055D71"/>
    <w:rsid w:val="000607B9"/>
    <w:rsid w:val="00060DF0"/>
    <w:rsid w:val="00064EB8"/>
    <w:rsid w:val="00065A43"/>
    <w:rsid w:val="000725F8"/>
    <w:rsid w:val="00082050"/>
    <w:rsid w:val="000862B8"/>
    <w:rsid w:val="000A4BD0"/>
    <w:rsid w:val="000A66F4"/>
    <w:rsid w:val="000A7319"/>
    <w:rsid w:val="000B1CA1"/>
    <w:rsid w:val="000F4D1D"/>
    <w:rsid w:val="00104812"/>
    <w:rsid w:val="00106D19"/>
    <w:rsid w:val="00115CB8"/>
    <w:rsid w:val="00120046"/>
    <w:rsid w:val="00137F01"/>
    <w:rsid w:val="0015021D"/>
    <w:rsid w:val="001650B2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5AE3"/>
    <w:rsid w:val="00211C26"/>
    <w:rsid w:val="00213ABE"/>
    <w:rsid w:val="00216AA4"/>
    <w:rsid w:val="00240007"/>
    <w:rsid w:val="00264929"/>
    <w:rsid w:val="00280160"/>
    <w:rsid w:val="00285D97"/>
    <w:rsid w:val="00294C07"/>
    <w:rsid w:val="002A39F3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017A"/>
    <w:rsid w:val="00375317"/>
    <w:rsid w:val="00392428"/>
    <w:rsid w:val="00394652"/>
    <w:rsid w:val="003A01C4"/>
    <w:rsid w:val="003A147B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411B65"/>
    <w:rsid w:val="004127CF"/>
    <w:rsid w:val="004139D4"/>
    <w:rsid w:val="00423282"/>
    <w:rsid w:val="00432E9B"/>
    <w:rsid w:val="0043615F"/>
    <w:rsid w:val="004462B8"/>
    <w:rsid w:val="004610E8"/>
    <w:rsid w:val="00465EA4"/>
    <w:rsid w:val="00467485"/>
    <w:rsid w:val="00472C6E"/>
    <w:rsid w:val="00473E01"/>
    <w:rsid w:val="00477982"/>
    <w:rsid w:val="004904AE"/>
    <w:rsid w:val="004912DE"/>
    <w:rsid w:val="00494EA2"/>
    <w:rsid w:val="004B1FAC"/>
    <w:rsid w:val="004C4FF2"/>
    <w:rsid w:val="004C7034"/>
    <w:rsid w:val="004D76F7"/>
    <w:rsid w:val="004F1B78"/>
    <w:rsid w:val="004F592B"/>
    <w:rsid w:val="004F7DAC"/>
    <w:rsid w:val="00530B65"/>
    <w:rsid w:val="00544FED"/>
    <w:rsid w:val="00545B84"/>
    <w:rsid w:val="00547E91"/>
    <w:rsid w:val="0055023D"/>
    <w:rsid w:val="005514D8"/>
    <w:rsid w:val="005534C7"/>
    <w:rsid w:val="00567F04"/>
    <w:rsid w:val="00585B96"/>
    <w:rsid w:val="005A6BD4"/>
    <w:rsid w:val="005B41D4"/>
    <w:rsid w:val="005C1FA8"/>
    <w:rsid w:val="005E094B"/>
    <w:rsid w:val="005E6540"/>
    <w:rsid w:val="005E7485"/>
    <w:rsid w:val="00603BC3"/>
    <w:rsid w:val="006205D2"/>
    <w:rsid w:val="00623FB8"/>
    <w:rsid w:val="00627CC4"/>
    <w:rsid w:val="00632D3B"/>
    <w:rsid w:val="00633DAF"/>
    <w:rsid w:val="006444E6"/>
    <w:rsid w:val="00647B28"/>
    <w:rsid w:val="00651C4D"/>
    <w:rsid w:val="00652EBB"/>
    <w:rsid w:val="00654D5E"/>
    <w:rsid w:val="0067252C"/>
    <w:rsid w:val="00676625"/>
    <w:rsid w:val="0068137B"/>
    <w:rsid w:val="00692797"/>
    <w:rsid w:val="006A06C1"/>
    <w:rsid w:val="006B18E0"/>
    <w:rsid w:val="006B5C75"/>
    <w:rsid w:val="006C1FD1"/>
    <w:rsid w:val="006D43A1"/>
    <w:rsid w:val="006E24F1"/>
    <w:rsid w:val="006E67BA"/>
    <w:rsid w:val="006F0C1C"/>
    <w:rsid w:val="006F428D"/>
    <w:rsid w:val="006F76CB"/>
    <w:rsid w:val="006F7A48"/>
    <w:rsid w:val="00710429"/>
    <w:rsid w:val="00711A2C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952D0"/>
    <w:rsid w:val="0079632A"/>
    <w:rsid w:val="007A2A8B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F4058"/>
    <w:rsid w:val="0081017E"/>
    <w:rsid w:val="00810FA9"/>
    <w:rsid w:val="00811217"/>
    <w:rsid w:val="00811C61"/>
    <w:rsid w:val="00831339"/>
    <w:rsid w:val="008355A6"/>
    <w:rsid w:val="00840480"/>
    <w:rsid w:val="00842E5D"/>
    <w:rsid w:val="00844EF9"/>
    <w:rsid w:val="0086043B"/>
    <w:rsid w:val="00872DDD"/>
    <w:rsid w:val="00894585"/>
    <w:rsid w:val="008A0494"/>
    <w:rsid w:val="008A1242"/>
    <w:rsid w:val="008A1FAF"/>
    <w:rsid w:val="008A3DA7"/>
    <w:rsid w:val="008C06D3"/>
    <w:rsid w:val="008D0063"/>
    <w:rsid w:val="008D02E7"/>
    <w:rsid w:val="008D1487"/>
    <w:rsid w:val="008F7644"/>
    <w:rsid w:val="008F7E5B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61DA"/>
    <w:rsid w:val="00970D38"/>
    <w:rsid w:val="009731A1"/>
    <w:rsid w:val="00974617"/>
    <w:rsid w:val="00977146"/>
    <w:rsid w:val="00983C0F"/>
    <w:rsid w:val="00991A19"/>
    <w:rsid w:val="009C7C74"/>
    <w:rsid w:val="009D11F7"/>
    <w:rsid w:val="009D2BEB"/>
    <w:rsid w:val="009F17E8"/>
    <w:rsid w:val="009F2376"/>
    <w:rsid w:val="00A00D16"/>
    <w:rsid w:val="00A02B48"/>
    <w:rsid w:val="00A102AE"/>
    <w:rsid w:val="00A1539A"/>
    <w:rsid w:val="00A154C8"/>
    <w:rsid w:val="00A26FE5"/>
    <w:rsid w:val="00A30F55"/>
    <w:rsid w:val="00A328B7"/>
    <w:rsid w:val="00A365F7"/>
    <w:rsid w:val="00A51A91"/>
    <w:rsid w:val="00A556ED"/>
    <w:rsid w:val="00A5653C"/>
    <w:rsid w:val="00A65D86"/>
    <w:rsid w:val="00A71A45"/>
    <w:rsid w:val="00A758B2"/>
    <w:rsid w:val="00A80D02"/>
    <w:rsid w:val="00A8540E"/>
    <w:rsid w:val="00A93E38"/>
    <w:rsid w:val="00AE06D7"/>
    <w:rsid w:val="00AE55C3"/>
    <w:rsid w:val="00AE6172"/>
    <w:rsid w:val="00AE6592"/>
    <w:rsid w:val="00B057E0"/>
    <w:rsid w:val="00B1373E"/>
    <w:rsid w:val="00B16EF0"/>
    <w:rsid w:val="00B50112"/>
    <w:rsid w:val="00B53647"/>
    <w:rsid w:val="00B620CA"/>
    <w:rsid w:val="00B82621"/>
    <w:rsid w:val="00B83495"/>
    <w:rsid w:val="00B92A05"/>
    <w:rsid w:val="00B97258"/>
    <w:rsid w:val="00B97373"/>
    <w:rsid w:val="00BA3729"/>
    <w:rsid w:val="00BB7D77"/>
    <w:rsid w:val="00BC31EE"/>
    <w:rsid w:val="00BC45DD"/>
    <w:rsid w:val="00BC590D"/>
    <w:rsid w:val="00BC67F6"/>
    <w:rsid w:val="00BD5879"/>
    <w:rsid w:val="00BD5F6F"/>
    <w:rsid w:val="00BE2D7C"/>
    <w:rsid w:val="00BE5727"/>
    <w:rsid w:val="00BF195D"/>
    <w:rsid w:val="00BF20F8"/>
    <w:rsid w:val="00C1058E"/>
    <w:rsid w:val="00C26E99"/>
    <w:rsid w:val="00C274B1"/>
    <w:rsid w:val="00C3589B"/>
    <w:rsid w:val="00C42025"/>
    <w:rsid w:val="00C54F96"/>
    <w:rsid w:val="00C55AB8"/>
    <w:rsid w:val="00C63F1A"/>
    <w:rsid w:val="00C66B37"/>
    <w:rsid w:val="00C72068"/>
    <w:rsid w:val="00C736AF"/>
    <w:rsid w:val="00C752CC"/>
    <w:rsid w:val="00C92D69"/>
    <w:rsid w:val="00C96C06"/>
    <w:rsid w:val="00CA2482"/>
    <w:rsid w:val="00CA3341"/>
    <w:rsid w:val="00CA75C7"/>
    <w:rsid w:val="00CB45CF"/>
    <w:rsid w:val="00CB6633"/>
    <w:rsid w:val="00CC3430"/>
    <w:rsid w:val="00CC3B50"/>
    <w:rsid w:val="00CC6856"/>
    <w:rsid w:val="00CD4B9D"/>
    <w:rsid w:val="00CF0EE8"/>
    <w:rsid w:val="00CF36F6"/>
    <w:rsid w:val="00CF3817"/>
    <w:rsid w:val="00CF7A96"/>
    <w:rsid w:val="00D00A94"/>
    <w:rsid w:val="00D03C1D"/>
    <w:rsid w:val="00D10D81"/>
    <w:rsid w:val="00D1521B"/>
    <w:rsid w:val="00D1528A"/>
    <w:rsid w:val="00D20B94"/>
    <w:rsid w:val="00D22602"/>
    <w:rsid w:val="00D25B44"/>
    <w:rsid w:val="00D30D7B"/>
    <w:rsid w:val="00D322D8"/>
    <w:rsid w:val="00D3465C"/>
    <w:rsid w:val="00D64874"/>
    <w:rsid w:val="00D655E4"/>
    <w:rsid w:val="00D7017A"/>
    <w:rsid w:val="00D71A5E"/>
    <w:rsid w:val="00D76A9A"/>
    <w:rsid w:val="00D83625"/>
    <w:rsid w:val="00D84ADB"/>
    <w:rsid w:val="00D90EF9"/>
    <w:rsid w:val="00D949DC"/>
    <w:rsid w:val="00DB6B34"/>
    <w:rsid w:val="00DB74BC"/>
    <w:rsid w:val="00DC2468"/>
    <w:rsid w:val="00DF208A"/>
    <w:rsid w:val="00DF46A1"/>
    <w:rsid w:val="00E01C38"/>
    <w:rsid w:val="00E02E84"/>
    <w:rsid w:val="00E04802"/>
    <w:rsid w:val="00E05FF1"/>
    <w:rsid w:val="00E1245B"/>
    <w:rsid w:val="00E54C90"/>
    <w:rsid w:val="00E566B8"/>
    <w:rsid w:val="00E66AC6"/>
    <w:rsid w:val="00E82EDD"/>
    <w:rsid w:val="00E84C21"/>
    <w:rsid w:val="00E90474"/>
    <w:rsid w:val="00E95A5B"/>
    <w:rsid w:val="00EA2422"/>
    <w:rsid w:val="00EB5F72"/>
    <w:rsid w:val="00EC1CF4"/>
    <w:rsid w:val="00ED2F4F"/>
    <w:rsid w:val="00F11610"/>
    <w:rsid w:val="00F13A76"/>
    <w:rsid w:val="00F26041"/>
    <w:rsid w:val="00F27000"/>
    <w:rsid w:val="00F30519"/>
    <w:rsid w:val="00F41D43"/>
    <w:rsid w:val="00F54EEC"/>
    <w:rsid w:val="00F55577"/>
    <w:rsid w:val="00F65941"/>
    <w:rsid w:val="00F707AC"/>
    <w:rsid w:val="00F70D34"/>
    <w:rsid w:val="00F74518"/>
    <w:rsid w:val="00F77D40"/>
    <w:rsid w:val="00F913EF"/>
    <w:rsid w:val="00F93FB8"/>
    <w:rsid w:val="00F95BB1"/>
    <w:rsid w:val="00FB1B4B"/>
    <w:rsid w:val="00FB20C5"/>
    <w:rsid w:val="00FB7FF9"/>
    <w:rsid w:val="00FC074F"/>
    <w:rsid w:val="00FD0729"/>
    <w:rsid w:val="00FD1191"/>
    <w:rsid w:val="00FD26CB"/>
    <w:rsid w:val="00FD5427"/>
    <w:rsid w:val="00FD7893"/>
    <w:rsid w:val="00FD7D07"/>
    <w:rsid w:val="00FE247E"/>
    <w:rsid w:val="00FE61F9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3C7F15"/>
  <w15:docId w15:val="{1C9B44EA-4E88-4EA1-A6C2-115873E0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3A80B-8158-4964-A06C-0E9D1C76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2020-07-02T13:39:00Z</cp:lastPrinted>
  <dcterms:created xsi:type="dcterms:W3CDTF">2023-05-16T10:19:00Z</dcterms:created>
  <dcterms:modified xsi:type="dcterms:W3CDTF">2023-05-16T11:16:00Z</dcterms:modified>
</cp:coreProperties>
</file>