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0E62CAC3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5B70B87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5C8CBAC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7F09608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233A5AF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902AE6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10C10C5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08.05.2023</w:t>
            </w:r>
          </w:p>
        </w:tc>
      </w:tr>
    </w:tbl>
    <w:p w:rsidR="00BC67F6" w:rsidRPr="008A3DA7" w:rsidP="00BC67F6" w14:paraId="56E8C47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EA60045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56F74" w14:paraId="3AC5BB0F" w14:textId="41A48C1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6786" w:rsidR="00B56F74">
              <w:rPr>
                <w:bCs/>
                <w:sz w:val="24"/>
                <w:lang w:val="lv-LV"/>
              </w:rPr>
              <w:t>Bērnu diennakts</w:t>
            </w:r>
            <w:r w:rsidR="00B56F74">
              <w:rPr>
                <w:bCs/>
                <w:sz w:val="24"/>
                <w:lang w:val="lv-LV"/>
              </w:rPr>
              <w:t xml:space="preserve"> </w:t>
            </w:r>
            <w:r w:rsidRPr="00456786" w:rsidR="00B56F74">
              <w:rPr>
                <w:bCs/>
                <w:sz w:val="24"/>
                <w:lang w:val="lv-LV"/>
              </w:rPr>
              <w:t>nometnes “Teātra nometne INSPIRE</w:t>
            </w:r>
            <w:r w:rsidR="00B56F74">
              <w:rPr>
                <w:bCs/>
                <w:sz w:val="24"/>
                <w:lang w:val="lv-LV"/>
              </w:rPr>
              <w:t>” un</w:t>
            </w:r>
            <w:r w:rsidRPr="00456786" w:rsidR="00B56F74">
              <w:rPr>
                <w:bCs/>
                <w:sz w:val="24"/>
                <w:lang w:val="lv-LV"/>
              </w:rPr>
              <w:t xml:space="preserve"> </w:t>
            </w:r>
            <w:r w:rsidR="00B56F74">
              <w:rPr>
                <w:bCs/>
                <w:sz w:val="24"/>
                <w:lang w:val="lv-LV"/>
              </w:rPr>
              <w:t xml:space="preserve">                      “</w:t>
            </w:r>
            <w:r w:rsidRPr="00456786" w:rsidR="00B56F74">
              <w:rPr>
                <w:bCs/>
                <w:sz w:val="24"/>
                <w:lang w:val="lv-LV"/>
              </w:rPr>
              <w:t>Hip-Hop family</w:t>
            </w:r>
            <w:r w:rsidR="00B56F74">
              <w:rPr>
                <w:bCs/>
                <w:sz w:val="24"/>
                <w:lang w:val="lv-LV"/>
              </w:rPr>
              <w:t>”</w:t>
            </w:r>
          </w:p>
        </w:tc>
      </w:tr>
      <w:tr w14:paraId="34176EA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56F74" w14:paraId="51653E64" w14:textId="2378C62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6786" w:rsidR="00B56F74">
              <w:rPr>
                <w:bCs/>
                <w:sz w:val="24"/>
                <w:lang w:val="lv-LV"/>
              </w:rPr>
              <w:t>Nomnieks -</w:t>
            </w:r>
            <w:r w:rsidR="00B56F74">
              <w:rPr>
                <w:b/>
                <w:sz w:val="24"/>
                <w:lang w:val="lv-LV"/>
              </w:rPr>
              <w:t xml:space="preserve"> </w:t>
            </w:r>
            <w:r w:rsidRPr="00801C9E" w:rsidR="00B56F74">
              <w:rPr>
                <w:sz w:val="24"/>
                <w:lang w:val="lv-LV"/>
              </w:rPr>
              <w:t xml:space="preserve">Sabiedrība ar ierobežotu atbildību </w:t>
            </w:r>
            <w:r w:rsidR="00B56F74">
              <w:rPr>
                <w:sz w:val="24"/>
                <w:lang w:val="lv-LV"/>
              </w:rPr>
              <w:t>“</w:t>
            </w:r>
            <w:r w:rsidRPr="00801C9E" w:rsidR="00B56F74">
              <w:rPr>
                <w:sz w:val="24"/>
                <w:lang w:val="lv-LV"/>
              </w:rPr>
              <w:t>Teātris INSPIRE</w:t>
            </w:r>
            <w:r w:rsidR="00B56F74">
              <w:rPr>
                <w:sz w:val="24"/>
                <w:lang w:val="lv-LV"/>
              </w:rPr>
              <w:t xml:space="preserve">”, reģistrācijas Nr. </w:t>
            </w:r>
            <w:r w:rsidRPr="00801C9E" w:rsidR="00B56F74">
              <w:rPr>
                <w:sz w:val="24"/>
                <w:lang w:val="lv-LV"/>
              </w:rPr>
              <w:t>40203395117</w:t>
            </w:r>
          </w:p>
        </w:tc>
      </w:tr>
      <w:tr w14:paraId="7C3CD4A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56F74" w14:paraId="01FDAF5B" w14:textId="41ECD6C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56F74" w:rsidR="00B56F74">
              <w:rPr>
                <w:sz w:val="24"/>
                <w:lang w:val="lv-LV"/>
              </w:rPr>
              <w:t>“Sniedzes”, Tomes pagasts, Ogres novads</w:t>
            </w:r>
          </w:p>
        </w:tc>
      </w:tr>
      <w:tr w14:paraId="158BBDF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B56F74" w14:paraId="44B60287" w14:textId="786EA05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6786" w:rsidR="00B56F74">
              <w:rPr>
                <w:sz w:val="24"/>
                <w:lang w:val="lv-LV"/>
              </w:rPr>
              <w:t>25.04.2023. vides veselības analītiķe Jeļena Gorjačeva un Rīgas Stradiņa universitātes studentes Ērika Dubava, Ginta Egle, Linda Lībere, Asnate Moiseja, Linda Ogle</w:t>
            </w:r>
          </w:p>
        </w:tc>
      </w:tr>
      <w:tr w14:paraId="62CB5B07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D02E301" w14:textId="55D977A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56F74">
              <w:rPr>
                <w:sz w:val="24"/>
                <w:lang w:val="lv-LV"/>
              </w:rPr>
              <w:t>Īpašnieks Eižens Kanskis</w:t>
            </w:r>
          </w:p>
        </w:tc>
      </w:tr>
      <w:tr w14:paraId="1D0A2C4B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2E700831" w14:textId="43910D1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B56F74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1AF701D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47367" w:rsidRPr="008E7BB0" w:rsidP="009F1340" w14:paraId="63FBE90C" w14:textId="2D27F18A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</w:t>
            </w:r>
            <w:r w:rsidRPr="00320828" w:rsidR="000D2CE4">
              <w:rPr>
                <w:spacing w:val="-2"/>
                <w:sz w:val="24"/>
                <w:lang w:val="lv-LV"/>
              </w:rPr>
              <w:t>S</w:t>
            </w:r>
            <w:r>
              <w:rPr>
                <w:spacing w:val="-2"/>
                <w:sz w:val="24"/>
                <w:lang w:val="lv-LV"/>
              </w:rPr>
              <w:t>IA</w:t>
            </w:r>
            <w:r w:rsidRPr="00320828" w:rsidR="000D2CE4">
              <w:rPr>
                <w:spacing w:val="-2"/>
                <w:sz w:val="24"/>
                <w:lang w:val="lv-LV"/>
              </w:rPr>
              <w:t xml:space="preserve"> “Teātris INSPIRE” 2023.gad</w:t>
            </w:r>
            <w:r w:rsidRPr="00320828" w:rsidR="00320828">
              <w:rPr>
                <w:spacing w:val="-2"/>
                <w:sz w:val="24"/>
                <w:lang w:val="lv-LV"/>
              </w:rPr>
              <w:t>a</w:t>
            </w:r>
            <w:r w:rsidRPr="00320828" w:rsidR="000D2CE4">
              <w:rPr>
                <w:spacing w:val="-2"/>
                <w:sz w:val="24"/>
                <w:lang w:val="lv-LV"/>
              </w:rPr>
              <w:t xml:space="preserve"> vasarā organizē bērnu aktīvās atpūtas diennakts nometnes “Teātra nometne INSPIRE” un “Hip-Hop family”</w:t>
            </w:r>
            <w:r w:rsidRPr="00320828" w:rsidR="00320828">
              <w:rPr>
                <w:spacing w:val="-2"/>
                <w:sz w:val="24"/>
                <w:lang w:val="lv-LV"/>
              </w:rPr>
              <w:t xml:space="preserve">, kas notiks no </w:t>
            </w:r>
            <w:r w:rsidR="00320828">
              <w:rPr>
                <w:spacing w:val="-2"/>
                <w:sz w:val="24"/>
                <w:lang w:val="lv-LV"/>
              </w:rPr>
              <w:t>11</w:t>
            </w:r>
            <w:r w:rsidRPr="00320828" w:rsidR="00320828">
              <w:rPr>
                <w:spacing w:val="-2"/>
                <w:sz w:val="24"/>
                <w:lang w:val="lv-LV"/>
              </w:rPr>
              <w:t>. jū</w:t>
            </w:r>
            <w:r w:rsidR="00320828">
              <w:rPr>
                <w:spacing w:val="-2"/>
                <w:sz w:val="24"/>
                <w:lang w:val="lv-LV"/>
              </w:rPr>
              <w:t>n</w:t>
            </w:r>
            <w:r w:rsidRPr="00320828" w:rsidR="00320828">
              <w:rPr>
                <w:spacing w:val="-2"/>
                <w:sz w:val="24"/>
                <w:lang w:val="lv-LV"/>
              </w:rPr>
              <w:t>ija līdz</w:t>
            </w:r>
            <w:r w:rsidR="00320828">
              <w:rPr>
                <w:spacing w:val="-2"/>
                <w:sz w:val="24"/>
                <w:lang w:val="lv-LV"/>
              </w:rPr>
              <w:t xml:space="preserve"> </w:t>
            </w:r>
            <w:r w:rsidRPr="00320828" w:rsidR="00320828">
              <w:rPr>
                <w:spacing w:val="-2"/>
                <w:sz w:val="24"/>
                <w:lang w:val="lv-LV"/>
              </w:rPr>
              <w:t>1</w:t>
            </w:r>
            <w:r w:rsidR="00320828">
              <w:rPr>
                <w:spacing w:val="-2"/>
                <w:sz w:val="24"/>
                <w:lang w:val="lv-LV"/>
              </w:rPr>
              <w:t>7</w:t>
            </w:r>
            <w:r w:rsidRPr="00320828" w:rsidR="00320828">
              <w:rPr>
                <w:spacing w:val="-2"/>
                <w:sz w:val="24"/>
                <w:lang w:val="lv-LV"/>
              </w:rPr>
              <w:t>. jū</w:t>
            </w:r>
            <w:r w:rsidR="00320828">
              <w:rPr>
                <w:spacing w:val="-2"/>
                <w:sz w:val="24"/>
                <w:lang w:val="lv-LV"/>
              </w:rPr>
              <w:t>n</w:t>
            </w:r>
            <w:r w:rsidRPr="00320828" w:rsidR="00320828">
              <w:rPr>
                <w:spacing w:val="-2"/>
                <w:sz w:val="24"/>
                <w:lang w:val="lv-LV"/>
              </w:rPr>
              <w:t xml:space="preserve">ijam un no </w:t>
            </w:r>
            <w:r w:rsidR="00320828">
              <w:rPr>
                <w:spacing w:val="-2"/>
                <w:sz w:val="24"/>
                <w:lang w:val="lv-LV"/>
              </w:rPr>
              <w:t>2</w:t>
            </w:r>
            <w:r w:rsidRPr="00320828" w:rsidR="00320828">
              <w:rPr>
                <w:spacing w:val="-2"/>
                <w:sz w:val="24"/>
                <w:lang w:val="lv-LV"/>
              </w:rPr>
              <w:t xml:space="preserve">. jūlija līdz </w:t>
            </w:r>
            <w:r w:rsidR="00320828">
              <w:rPr>
                <w:spacing w:val="-2"/>
                <w:sz w:val="24"/>
                <w:lang w:val="lv-LV"/>
              </w:rPr>
              <w:t>8</w:t>
            </w:r>
            <w:r w:rsidRPr="00320828" w:rsidR="00320828">
              <w:rPr>
                <w:spacing w:val="-2"/>
                <w:sz w:val="24"/>
                <w:lang w:val="lv-LV"/>
              </w:rPr>
              <w:t>. jūlijam</w:t>
            </w:r>
            <w:r w:rsidR="00320828">
              <w:rPr>
                <w:spacing w:val="-2"/>
                <w:sz w:val="24"/>
                <w:lang w:val="lv-LV"/>
              </w:rPr>
              <w:t xml:space="preserve"> ke</w:t>
            </w:r>
            <w:r w:rsidRPr="00320828" w:rsidR="000D2CE4">
              <w:rPr>
                <w:spacing w:val="-2"/>
                <w:sz w:val="24"/>
                <w:lang w:val="lv-LV"/>
              </w:rPr>
              <w:t>mping</w:t>
            </w:r>
            <w:r w:rsidR="00320828">
              <w:rPr>
                <w:spacing w:val="-2"/>
                <w:sz w:val="24"/>
                <w:lang w:val="lv-LV"/>
              </w:rPr>
              <w:t>a</w:t>
            </w:r>
            <w:r w:rsidRPr="00320828" w:rsidR="000D2CE4">
              <w:rPr>
                <w:spacing w:val="-2"/>
                <w:sz w:val="24"/>
                <w:lang w:val="lv-LV"/>
              </w:rPr>
              <w:t xml:space="preserve"> </w:t>
            </w:r>
            <w:r w:rsidR="00320828">
              <w:rPr>
                <w:spacing w:val="-2"/>
                <w:sz w:val="24"/>
                <w:lang w:val="lv-LV"/>
              </w:rPr>
              <w:t>“</w:t>
            </w:r>
            <w:r w:rsidRPr="00320828" w:rsidR="000D2CE4">
              <w:rPr>
                <w:spacing w:val="-2"/>
                <w:sz w:val="24"/>
                <w:lang w:val="lv-LV"/>
              </w:rPr>
              <w:t>Sniedzes</w:t>
            </w:r>
            <w:r w:rsidR="00320828">
              <w:rPr>
                <w:spacing w:val="-2"/>
                <w:sz w:val="24"/>
                <w:lang w:val="lv-LV"/>
              </w:rPr>
              <w:t>”</w:t>
            </w:r>
            <w:r w:rsidRPr="00320828" w:rsidR="000D2CE4">
              <w:rPr>
                <w:spacing w:val="-2"/>
                <w:sz w:val="24"/>
                <w:lang w:val="lv-LV"/>
              </w:rPr>
              <w:t xml:space="preserve"> teritorijā</w:t>
            </w:r>
            <w:r w:rsidR="00D65B59">
              <w:rPr>
                <w:spacing w:val="-2"/>
                <w:sz w:val="24"/>
                <w:lang w:val="lv-LV"/>
              </w:rPr>
              <w:t xml:space="preserve">, Tomes pagastā, Ogres novadā.                 </w:t>
            </w:r>
            <w:r w:rsidR="000D2CE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Teātra nometne paredzēta bērniem</w:t>
            </w:r>
            <w:r w:rsidR="00D65B59">
              <w:rPr>
                <w:sz w:val="24"/>
                <w:lang w:val="lv-LV"/>
              </w:rPr>
              <w:t xml:space="preserve"> vecumā</w:t>
            </w:r>
            <w:r>
              <w:rPr>
                <w:sz w:val="24"/>
                <w:lang w:val="lv-LV"/>
              </w:rPr>
              <w:t xml:space="preserve"> no 8 līdz 12 gadiem, kur dalībnieki varēs apgūt aktiermākslas pamatus. Vasaras nometne “</w:t>
            </w:r>
            <w:r w:rsidRPr="00320828">
              <w:rPr>
                <w:spacing w:val="-2"/>
                <w:sz w:val="24"/>
                <w:lang w:val="lv-LV"/>
              </w:rPr>
              <w:t>Hip-Hop family</w:t>
            </w:r>
            <w:r>
              <w:rPr>
                <w:spacing w:val="-2"/>
                <w:sz w:val="24"/>
                <w:lang w:val="lv-LV"/>
              </w:rPr>
              <w:t xml:space="preserve">” </w:t>
            </w:r>
            <w:r w:rsidR="004F1D3F">
              <w:rPr>
                <w:spacing w:val="-2"/>
                <w:sz w:val="24"/>
                <w:lang w:val="lv-LV"/>
              </w:rPr>
              <w:t>paredzēta bērniem</w:t>
            </w:r>
            <w:r w:rsidR="00D65B59">
              <w:rPr>
                <w:spacing w:val="-2"/>
                <w:sz w:val="24"/>
                <w:lang w:val="lv-LV"/>
              </w:rPr>
              <w:t xml:space="preserve"> vecumā</w:t>
            </w:r>
            <w:r w:rsidR="004F1D3F">
              <w:rPr>
                <w:spacing w:val="-2"/>
                <w:sz w:val="24"/>
                <w:lang w:val="lv-LV"/>
              </w:rPr>
              <w:t xml:space="preserve"> no 8 līdz 14 gadiem, kur dalībnieki varēs apgūt break dance un hip-hop deju pamatus. </w:t>
            </w:r>
            <w:r>
              <w:rPr>
                <w:sz w:val="24"/>
                <w:lang w:val="lv-LV"/>
              </w:rPr>
              <w:t xml:space="preserve">Katrā nometnē </w:t>
            </w:r>
            <w:r w:rsidRPr="008E7BB0">
              <w:rPr>
                <w:spacing w:val="-2"/>
                <w:sz w:val="24"/>
                <w:lang w:val="lv-LV"/>
              </w:rPr>
              <w:t>maksimālais</w:t>
            </w:r>
            <w:r>
              <w:rPr>
                <w:sz w:val="24"/>
                <w:lang w:val="lv-LV"/>
              </w:rPr>
              <w:t xml:space="preserve"> dalībnieku skaits ir 30.</w:t>
            </w:r>
            <w:r w:rsidR="00320C6B">
              <w:rPr>
                <w:sz w:val="24"/>
                <w:lang w:val="lv-LV"/>
              </w:rPr>
              <w:t xml:space="preserve"> </w:t>
            </w:r>
            <w:r w:rsidR="004F1D3F">
              <w:rPr>
                <w:sz w:val="24"/>
                <w:lang w:val="lv-LV"/>
              </w:rPr>
              <w:t>Kempinga t</w:t>
            </w:r>
            <w:r w:rsidRPr="00F47367">
              <w:rPr>
                <w:sz w:val="24"/>
                <w:lang w:val="lv-LV"/>
              </w:rPr>
              <w:t>eritorijā atrodas guļbaļķu mājiņas. Četrās vientipa mājiņās ir 4 gultasvietas un sešās vientipa mājiņās ir 6 gultasvietas ar tualetes telpu.</w:t>
            </w:r>
            <w:r>
              <w:rPr>
                <w:sz w:val="24"/>
                <w:lang w:val="lv-LV"/>
              </w:rPr>
              <w:t xml:space="preserve"> </w:t>
            </w:r>
            <w:r w:rsidRPr="00F47367">
              <w:rPr>
                <w:sz w:val="24"/>
                <w:lang w:val="lv-LV"/>
              </w:rPr>
              <w:t>Dalībnieki dzīvo</w:t>
            </w:r>
            <w:r>
              <w:rPr>
                <w:sz w:val="24"/>
                <w:lang w:val="lv-LV"/>
              </w:rPr>
              <w:t>s</w:t>
            </w:r>
            <w:r w:rsidRPr="00F47367">
              <w:rPr>
                <w:sz w:val="24"/>
                <w:lang w:val="lv-LV"/>
              </w:rPr>
              <w:t xml:space="preserve"> nometnes teritorijā kempinga tipa mājiņās līdz </w:t>
            </w:r>
            <w:r w:rsidR="004F1D3F">
              <w:rPr>
                <w:sz w:val="24"/>
                <w:lang w:val="lv-LV"/>
              </w:rPr>
              <w:t>6</w:t>
            </w:r>
            <w:r w:rsidRPr="00F47367">
              <w:rPr>
                <w:sz w:val="24"/>
                <w:lang w:val="lv-LV"/>
              </w:rPr>
              <w:t xml:space="preserve"> cilvēkiem mājiņā</w:t>
            </w:r>
            <w:r w:rsidR="00FF02DE">
              <w:rPr>
                <w:sz w:val="24"/>
                <w:lang w:val="lv-LV"/>
              </w:rPr>
              <w:t xml:space="preserve"> </w:t>
            </w:r>
            <w:r w:rsidRPr="00320C6B" w:rsidR="00FF02DE">
              <w:rPr>
                <w:spacing w:val="-2"/>
                <w:sz w:val="24"/>
                <w:lang w:val="lv-LV"/>
              </w:rPr>
              <w:t>( Žube, Sīļi, Cielavas, Cīruļi, Kaijas, Irbes)</w:t>
            </w:r>
            <w:r w:rsidR="004F1D3F">
              <w:rPr>
                <w:sz w:val="24"/>
                <w:lang w:val="lv-LV"/>
              </w:rPr>
              <w:t xml:space="preserve">. Lielo </w:t>
            </w:r>
            <w:r w:rsidRPr="00320C6B" w:rsidR="004F1D3F">
              <w:rPr>
                <w:spacing w:val="-2"/>
                <w:sz w:val="24"/>
                <w:lang w:val="lv-LV"/>
              </w:rPr>
              <w:t>mājiņu iekštelpu kopējā platība ir ~ 24,4m</w:t>
            </w:r>
            <w:r w:rsidRPr="008E7BB0" w:rsidR="004F1D3F">
              <w:rPr>
                <w:spacing w:val="-2"/>
                <w:sz w:val="24"/>
                <w:vertAlign w:val="superscript"/>
                <w:lang w:val="lv-LV"/>
              </w:rPr>
              <w:t>2</w:t>
            </w:r>
            <w:r w:rsidRPr="008E7BB0" w:rsidR="00320C6B">
              <w:rPr>
                <w:spacing w:val="-2"/>
                <w:sz w:val="24"/>
                <w:vertAlign w:val="superscript"/>
                <w:lang w:val="lv-LV"/>
              </w:rPr>
              <w:t xml:space="preserve"> </w:t>
            </w:r>
            <w:r w:rsidRPr="00320C6B" w:rsidR="004F1D3F">
              <w:rPr>
                <w:spacing w:val="-2"/>
                <w:sz w:val="24"/>
                <w:lang w:val="lv-LV"/>
              </w:rPr>
              <w:t xml:space="preserve">un ārtelpu ir </w:t>
            </w:r>
            <w:r w:rsidRPr="00320C6B" w:rsidR="00D65B59">
              <w:rPr>
                <w:spacing w:val="-2"/>
                <w:sz w:val="24"/>
                <w:lang w:val="lv-LV"/>
              </w:rPr>
              <w:t>~</w:t>
            </w:r>
            <w:r w:rsidRPr="00320C6B" w:rsidR="004F1D3F">
              <w:rPr>
                <w:spacing w:val="-2"/>
                <w:sz w:val="24"/>
                <w:lang w:val="lv-LV"/>
              </w:rPr>
              <w:t>10,0m</w:t>
            </w:r>
            <w:r w:rsidRPr="008E7BB0" w:rsidR="004F1D3F">
              <w:rPr>
                <w:spacing w:val="-2"/>
                <w:sz w:val="24"/>
                <w:vertAlign w:val="superscript"/>
                <w:lang w:val="lv-LV"/>
              </w:rPr>
              <w:t>2</w:t>
            </w:r>
            <w:r w:rsidRPr="00320C6B" w:rsidR="004F1D3F">
              <w:rPr>
                <w:spacing w:val="-2"/>
                <w:sz w:val="24"/>
                <w:lang w:val="lv-LV"/>
              </w:rPr>
              <w:t xml:space="preserve">. </w:t>
            </w:r>
            <w:r w:rsidRPr="00320C6B" w:rsidR="00E97960">
              <w:rPr>
                <w:spacing w:val="-2"/>
                <w:sz w:val="24"/>
                <w:lang w:val="lv-LV"/>
              </w:rPr>
              <w:t>Mājiņās ir vienguļamās gultas.</w:t>
            </w:r>
            <w:r w:rsidR="00320C6B">
              <w:rPr>
                <w:spacing w:val="-2"/>
                <w:sz w:val="24"/>
                <w:lang w:val="lv-LV"/>
              </w:rPr>
              <w:t xml:space="preserve"> </w:t>
            </w:r>
            <w:r w:rsidRPr="00320C6B" w:rsidR="004F1D3F">
              <w:rPr>
                <w:spacing w:val="-2"/>
                <w:sz w:val="24"/>
                <w:lang w:val="lv-LV"/>
              </w:rPr>
              <w:t>Kempinga “Sniedzes” personāls nodrošinās nometnes dalībniekus ar tīriem gultas piederumiem (spilveni, segas, matrači) un gultas veļu</w:t>
            </w:r>
            <w:r w:rsidRPr="00320C6B" w:rsidR="00320C6B">
              <w:rPr>
                <w:spacing w:val="-2"/>
                <w:sz w:val="24"/>
                <w:lang w:val="lv-LV"/>
              </w:rPr>
              <w:t xml:space="preserve">. </w:t>
            </w:r>
            <w:r w:rsidRPr="00320C6B" w:rsidR="00542EDF">
              <w:rPr>
                <w:spacing w:val="-2"/>
                <w:sz w:val="24"/>
                <w:lang w:val="lv-LV"/>
              </w:rPr>
              <w:t xml:space="preserve">Atsevišķā ēkā </w:t>
            </w:r>
            <w:r w:rsidRPr="008E7BB0" w:rsidR="00542EDF">
              <w:rPr>
                <w:bCs/>
                <w:sz w:val="24"/>
                <w:lang w:val="lv-LV"/>
              </w:rPr>
              <w:t xml:space="preserve">ir pieejamas tualetes telpas un dušas telpas zēniem un meitenēm, ka arī halle ar virtuves zonu. </w:t>
            </w:r>
            <w:r w:rsidRPr="008E7BB0" w:rsidR="001D02D6">
              <w:rPr>
                <w:bCs/>
                <w:sz w:val="24"/>
                <w:lang w:val="lv-LV"/>
              </w:rPr>
              <w:t xml:space="preserve">Sanitārajos mezglos personīgās higiēnas ievērošanas apstākļi ir nodrošināti. </w:t>
            </w:r>
          </w:p>
          <w:p w:rsidR="00320C6B" w:rsidRPr="008E7BB0" w:rsidP="00542EDF" w14:paraId="3058D48B" w14:textId="7C11D1EF">
            <w:pPr>
              <w:overflowPunct/>
              <w:autoSpaceDE/>
              <w:autoSpaceDN/>
              <w:adjustRightInd/>
              <w:ind w:right="6" w:firstLine="207"/>
              <w:jc w:val="both"/>
              <w:textAlignment w:val="auto"/>
              <w:rPr>
                <w:bCs/>
                <w:sz w:val="24"/>
                <w:lang w:val="lv-LV"/>
              </w:rPr>
            </w:pPr>
            <w:r w:rsidRPr="008E7BB0">
              <w:rPr>
                <w:bCs/>
                <w:sz w:val="24"/>
                <w:lang w:val="lv-LV"/>
              </w:rPr>
              <w:t>Teritorija ir labiekārtota. Ir peldvietas zona un volejbola laukums. Peldvieta „Daugava” ūdens kvalitātes atbilst normatīvu aktu prasībām un tajā ir atļauts peldēties.</w:t>
            </w:r>
          </w:p>
          <w:p w:rsidR="00246554" w:rsidRPr="00246554" w:rsidP="00D437BF" w14:paraId="49AA396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B56F74" w14:paraId="22693B53" w14:textId="745E2181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Atbilst telpu funkcijai. </w:t>
            </w:r>
          </w:p>
          <w:p w:rsidR="00246554" w:rsidP="00D437BF" w14:paraId="3A15B24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B56F74" w:rsidP="00B56F74" w14:paraId="6D640595" w14:textId="241DD60A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 w:rsidRPr="00B56F74">
              <w:rPr>
                <w:bCs/>
                <w:sz w:val="24"/>
                <w:lang w:val="lv-LV"/>
              </w:rPr>
              <w:t xml:space="preserve">Dabiskais un mākslīgais. </w:t>
            </w:r>
          </w:p>
          <w:p w:rsidR="00CF27A6" w:rsidP="00D437BF" w14:paraId="3137182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B56F74" w:rsidP="00B56F74" w14:paraId="29A61664" w14:textId="337AC8DA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bCs/>
                <w:sz w:val="24"/>
                <w:lang w:val="lv-LV"/>
              </w:rPr>
            </w:pPr>
            <w:r w:rsidRPr="000C7184">
              <w:rPr>
                <w:bCs/>
                <w:sz w:val="24"/>
                <w:lang w:val="lv-LV"/>
              </w:rPr>
              <w:t>Vietējā</w:t>
            </w:r>
            <w:r>
              <w:rPr>
                <w:bCs/>
                <w:sz w:val="24"/>
                <w:lang w:val="lv-LV"/>
              </w:rPr>
              <w:t xml:space="preserve"> siltumapgāde</w:t>
            </w:r>
            <w:r w:rsidR="00320828">
              <w:rPr>
                <w:bCs/>
                <w:sz w:val="24"/>
                <w:lang w:val="lv-LV"/>
              </w:rPr>
              <w:t xml:space="preserve"> - </w:t>
            </w:r>
            <w:r w:rsidRPr="000C7184">
              <w:rPr>
                <w:bCs/>
                <w:sz w:val="24"/>
                <w:lang w:val="lv-LV"/>
              </w:rPr>
              <w:t xml:space="preserve">malkas apkure, elektriskā, granulu katls. </w:t>
            </w:r>
          </w:p>
          <w:p w:rsidR="00CF27A6" w:rsidP="00A7576E" w14:paraId="63B5B0B9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B56F74" w:rsidP="00B56F74" w14:paraId="4C49A477" w14:textId="3C376D35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0C7184">
              <w:rPr>
                <w:bCs/>
                <w:sz w:val="24"/>
                <w:lang w:val="lv-LV"/>
              </w:rPr>
              <w:t>Telpās caur logiem un durvīm. Sanitārajos mezglos ir nodrošināta dabiskā nosūces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0C7184">
              <w:rPr>
                <w:bCs/>
                <w:sz w:val="24"/>
                <w:lang w:val="lv-LV"/>
              </w:rPr>
              <w:t>ventilācijas sistēma ar sadzīves ventilatora palīdzību.</w:t>
            </w:r>
          </w:p>
          <w:p w:rsidR="002213CB" w:rsidRPr="000964F0" w:rsidP="00D437BF" w14:paraId="40373B5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5323AD" w:rsidRPr="005323AD" w:rsidP="005323AD" w14:paraId="799D1716" w14:textId="68386754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 w:rsidRPr="005323AD">
              <w:rPr>
                <w:spacing w:val="-2"/>
                <w:sz w:val="24"/>
                <w:lang w:val="lv-LV"/>
              </w:rPr>
              <w:t xml:space="preserve">Vietējā - dziļurbums. </w:t>
            </w:r>
            <w:r>
              <w:rPr>
                <w:spacing w:val="-2"/>
                <w:sz w:val="24"/>
                <w:lang w:val="lv-LV"/>
              </w:rPr>
              <w:t>Iesniegts 26</w:t>
            </w:r>
            <w:r w:rsidRPr="005323AD">
              <w:rPr>
                <w:spacing w:val="-2"/>
                <w:sz w:val="24"/>
                <w:lang w:val="lv-LV"/>
              </w:rPr>
              <w:t>.0</w:t>
            </w:r>
            <w:r>
              <w:rPr>
                <w:spacing w:val="-2"/>
                <w:sz w:val="24"/>
                <w:lang w:val="lv-LV"/>
              </w:rPr>
              <w:t>4</w:t>
            </w:r>
            <w:r w:rsidRPr="005323AD">
              <w:rPr>
                <w:spacing w:val="-2"/>
                <w:sz w:val="24"/>
                <w:lang w:val="lv-LV"/>
              </w:rPr>
              <w:t>.202</w:t>
            </w:r>
            <w:r>
              <w:rPr>
                <w:spacing w:val="-2"/>
                <w:sz w:val="24"/>
                <w:lang w:val="lv-LV"/>
              </w:rPr>
              <w:t>3</w:t>
            </w:r>
            <w:r w:rsidRPr="005323AD">
              <w:rPr>
                <w:spacing w:val="-2"/>
                <w:sz w:val="24"/>
                <w:lang w:val="lv-LV"/>
              </w:rPr>
              <w:t xml:space="preserve">. BIOR </w:t>
            </w:r>
            <w:r>
              <w:rPr>
                <w:spacing w:val="-2"/>
                <w:sz w:val="24"/>
                <w:lang w:val="lv-LV"/>
              </w:rPr>
              <w:t xml:space="preserve">laboratorijas </w:t>
            </w:r>
            <w:r w:rsidRPr="005323AD">
              <w:rPr>
                <w:spacing w:val="-2"/>
                <w:sz w:val="24"/>
                <w:lang w:val="lv-LV"/>
              </w:rPr>
              <w:t>dzeramā ūdens testēšanas pārskats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5323AD">
              <w:rPr>
                <w:spacing w:val="-2"/>
                <w:sz w:val="24"/>
                <w:lang w:val="lv-LV"/>
              </w:rPr>
              <w:t>Nr. PV-2023-P-21584.01., tā rezultāti pēc izmeklētajiem mikrobioloģiskajiem un ķīmiskajiem rādītājiem atbilst Ministru kabineta 2017. gada 14. novembra noteikumiem Nr. 671 “Dzeramā ūdens obligātās nekaitīguma un kvalitātes prasības, monitoringa un kontroles kārtība”.</w:t>
            </w:r>
          </w:p>
          <w:p w:rsidR="000D2CE4" w:rsidP="005323AD" w14:paraId="599EAC8B" w14:textId="60683215">
            <w:pPr>
              <w:overflowPunct/>
              <w:autoSpaceDE/>
              <w:adjustRightInd/>
              <w:ind w:right="6"/>
              <w:jc w:val="both"/>
            </w:pPr>
            <w:r w:rsidRPr="005323AD">
              <w:rPr>
                <w:spacing w:val="-2"/>
                <w:sz w:val="24"/>
                <w:lang w:val="lv-LV"/>
              </w:rPr>
              <w:t xml:space="preserve">Peldvieta „Daugava” </w:t>
            </w:r>
            <w:r>
              <w:rPr>
                <w:spacing w:val="-2"/>
                <w:sz w:val="24"/>
                <w:lang w:val="lv-LV"/>
              </w:rPr>
              <w:t>24</w:t>
            </w:r>
            <w:r w:rsidRPr="005323AD">
              <w:rPr>
                <w:spacing w:val="-2"/>
                <w:sz w:val="24"/>
                <w:lang w:val="lv-LV"/>
              </w:rPr>
              <w:t>.0</w:t>
            </w:r>
            <w:r>
              <w:rPr>
                <w:spacing w:val="-2"/>
                <w:sz w:val="24"/>
                <w:lang w:val="lv-LV"/>
              </w:rPr>
              <w:t>4</w:t>
            </w:r>
            <w:r w:rsidRPr="005323AD">
              <w:rPr>
                <w:spacing w:val="-2"/>
                <w:sz w:val="24"/>
                <w:lang w:val="lv-LV"/>
              </w:rPr>
              <w:t>.202</w:t>
            </w:r>
            <w:r>
              <w:rPr>
                <w:spacing w:val="-2"/>
                <w:sz w:val="24"/>
                <w:lang w:val="lv-LV"/>
              </w:rPr>
              <w:t>3</w:t>
            </w:r>
            <w:r w:rsidRPr="005323AD">
              <w:rPr>
                <w:spacing w:val="-2"/>
                <w:sz w:val="24"/>
                <w:lang w:val="lv-LV"/>
              </w:rPr>
              <w:t xml:space="preserve">. BIOR laboratorijas ūdens kvalitātes testēšanas pārskats </w:t>
            </w:r>
            <w:r>
              <w:rPr>
                <w:spacing w:val="-2"/>
                <w:sz w:val="24"/>
                <w:lang w:val="lv-LV"/>
              </w:rPr>
              <w:t xml:space="preserve">                   </w:t>
            </w:r>
            <w:r w:rsidRPr="005323AD">
              <w:rPr>
                <w:spacing w:val="-2"/>
                <w:sz w:val="24"/>
                <w:lang w:val="lv-LV"/>
              </w:rPr>
              <w:t>Nr.</w:t>
            </w:r>
            <w:r w:rsidR="008E7BB0">
              <w:rPr>
                <w:spacing w:val="-2"/>
                <w:sz w:val="24"/>
                <w:lang w:val="lv-LV"/>
              </w:rPr>
              <w:t xml:space="preserve"> </w:t>
            </w:r>
            <w:r w:rsidRPr="005323AD">
              <w:rPr>
                <w:spacing w:val="-2"/>
                <w:sz w:val="24"/>
                <w:lang w:val="lv-LV"/>
              </w:rPr>
              <w:t xml:space="preserve">PV-2023-P-21585.01., tā rādītāji atbilst 28.11.2017. Ministru kabineta noteikumiem Nr.692 </w:t>
            </w:r>
            <w:r>
              <w:rPr>
                <w:spacing w:val="-2"/>
                <w:sz w:val="24"/>
                <w:lang w:val="lv-LV"/>
              </w:rPr>
              <w:t>“</w:t>
            </w:r>
            <w:r w:rsidRPr="005323AD">
              <w:rPr>
                <w:spacing w:val="-2"/>
                <w:sz w:val="24"/>
                <w:lang w:val="lv-LV"/>
              </w:rPr>
              <w:t>Peldvietas izveidošanas, uzturēšanas un ūdens kvalitātes pārvaldības kārtība”.</w:t>
            </w:r>
            <w:r>
              <w:t xml:space="preserve"> </w:t>
            </w:r>
          </w:p>
          <w:p w:rsidR="00083D68" w:rsidRPr="002213CB" w:rsidP="000D2CE4" w14:paraId="21ECC889" w14:textId="371271A6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 w:rsidRPr="000D2CE4">
              <w:rPr>
                <w:spacing w:val="-2"/>
                <w:sz w:val="24"/>
                <w:lang w:val="lv-LV"/>
              </w:rPr>
              <w:t>Autonomā karstā ūdens apgādes sistēma. Sanitārajos mezglos ir nodrošināta karstā ūdens cirkulācija.</w:t>
            </w:r>
          </w:p>
          <w:p w:rsidR="002213CB" w:rsidRPr="000964F0" w:rsidP="00A7576E" w14:paraId="13D5E5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B56F74" w:rsidP="00B56F74" w14:paraId="0FC95612" w14:textId="00439E23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bCs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Vietējā kanalizācijas sistēma - i</w:t>
            </w:r>
            <w:r w:rsidRPr="0020007C">
              <w:rPr>
                <w:bCs/>
                <w:sz w:val="24"/>
                <w:lang w:val="lv-LV"/>
              </w:rPr>
              <w:t>zsmeļamās bedres.</w:t>
            </w:r>
          </w:p>
          <w:p w:rsidR="002213CB" w:rsidRPr="000964F0" w:rsidP="008179CE" w14:paraId="39F7A76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B56F74" w:rsidP="00B56F74" w14:paraId="6CDD594E" w14:textId="5E6FD54A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20007C">
              <w:rPr>
                <w:bCs/>
                <w:sz w:val="24"/>
                <w:lang w:val="lv-LV"/>
              </w:rPr>
              <w:t>Teritorija ir labiekārtota</w:t>
            </w:r>
            <w:r>
              <w:rPr>
                <w:bCs/>
                <w:sz w:val="24"/>
                <w:lang w:val="lv-LV"/>
              </w:rPr>
              <w:t xml:space="preserve"> un </w:t>
            </w:r>
            <w:r w:rsidRPr="0020007C">
              <w:rPr>
                <w:bCs/>
                <w:sz w:val="24"/>
                <w:lang w:val="lv-LV"/>
              </w:rPr>
              <w:t>apzaļumota. Ir peldvietas zona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20007C">
              <w:rPr>
                <w:bCs/>
                <w:sz w:val="24"/>
                <w:lang w:val="lv-LV"/>
              </w:rPr>
              <w:t xml:space="preserve">ar ģērbtuvēm un volejbola laukumu. </w:t>
            </w:r>
          </w:p>
          <w:p w:rsidR="002E3FF9" w:rsidRPr="000964F0" w:rsidP="00D437BF" w14:paraId="02B7E51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B56F74" w:rsidP="00B56F74" w14:paraId="63DCA8F3" w14:textId="1DD4DCBC">
            <w:pPr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Nav paredzēta. </w:t>
            </w:r>
            <w:r w:rsidRPr="0020007C">
              <w:rPr>
                <w:bCs/>
                <w:sz w:val="24"/>
                <w:lang w:val="lv-LV"/>
              </w:rPr>
              <w:t>Nometnes darbībā nepiedalīsies dalībnieki ar funkcionālajiem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20007C">
              <w:rPr>
                <w:bCs/>
                <w:sz w:val="24"/>
                <w:lang w:val="lv-LV"/>
              </w:rPr>
              <w:t>traucējumiem.</w:t>
            </w:r>
          </w:p>
          <w:p w:rsidR="00A7176E" w:rsidRPr="000964F0" w:rsidP="00D437BF" w14:paraId="234A6D50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0D2CE4" w14:paraId="79506A47" w14:textId="5B6B1BD9">
            <w:pPr>
              <w:tabs>
                <w:tab w:val="left" w:pos="993"/>
              </w:tabs>
              <w:ind w:firstLine="207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0D2CE4">
              <w:rPr>
                <w:sz w:val="24"/>
                <w:lang w:val="lv-LV"/>
              </w:rPr>
              <w:t>eldēties pieaugušo uzraudzībā un dienas gaismā</w:t>
            </w:r>
            <w:r>
              <w:rPr>
                <w:sz w:val="24"/>
                <w:lang w:val="lv-LV"/>
              </w:rPr>
              <w:t xml:space="preserve">. </w:t>
            </w:r>
          </w:p>
        </w:tc>
      </w:tr>
      <w:tr w14:paraId="1D8CEC82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2A51EE8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B56F74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0D2CE4" w14:paraId="243843C7" w14:textId="185648B7">
            <w:pPr>
              <w:ind w:firstLine="207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D2CE4">
              <w:rPr>
                <w:sz w:val="24"/>
                <w:lang w:val="lv-LV"/>
              </w:rPr>
              <w:t>Objekts “Bērnu diennakts nometnes “Teātra nometne INSPIRE” un “Hip-Hop family” Ogres novadā, Tomes pagastā, “Sniedzes” 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5D603E07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4259E81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56F74" w:rsidRPr="00D32BD8" w:rsidP="00B56F74" w14:paraId="53D0D725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B56F74" w:rsidP="00B56F74" w14:paraId="0DDA98DC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 w:rsidRPr="009A496E">
              <w:rPr>
                <w:b/>
                <w:bCs/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B56F74" w:rsidP="00B56F74" w14:paraId="1626F169" w14:textId="77777777">
            <w:pPr>
              <w:numPr>
                <w:ilvl w:val="0"/>
                <w:numId w:val="15"/>
              </w:numPr>
              <w:adjustRightInd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 w:rsidRPr="008E3247">
              <w:rPr>
                <w:sz w:val="24"/>
                <w:lang w:val="lv-LV"/>
              </w:rPr>
              <w:t>;</w:t>
            </w:r>
          </w:p>
          <w:p w:rsidR="005323AD" w:rsidRPr="009A496E" w:rsidP="000D2CE4" w14:paraId="10C104E2" w14:textId="1ABEA3F4">
            <w:pPr>
              <w:ind w:left="207" w:hanging="142"/>
              <w:jc w:val="both"/>
              <w:rPr>
                <w:spacing w:val="-2"/>
                <w:sz w:val="24"/>
                <w:lang w:val="lv-LV"/>
              </w:rPr>
            </w:pPr>
            <w:r w:rsidRPr="009A496E">
              <w:rPr>
                <w:b/>
                <w:bCs/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</w:t>
            </w:r>
            <w:r w:rsidRPr="008604A9">
              <w:rPr>
                <w:sz w:val="24"/>
                <w:lang w:val="lv-LV"/>
              </w:rPr>
              <w:t>odrošināt tualetes telpas ar šķidrajām ziepēm roku mazgāšanai</w:t>
            </w:r>
            <w:r>
              <w:rPr>
                <w:sz w:val="24"/>
                <w:lang w:val="lv-LV"/>
              </w:rPr>
              <w:t xml:space="preserve">, tualetes papīru un </w:t>
            </w:r>
            <w:r w:rsidRPr="008604A9">
              <w:rPr>
                <w:sz w:val="24"/>
                <w:lang w:val="lv-LV"/>
              </w:rPr>
              <w:t>vienreizējās lietošanas roku susināšanas līdzekļ</w:t>
            </w:r>
            <w:r>
              <w:rPr>
                <w:sz w:val="24"/>
                <w:lang w:val="lv-LV"/>
              </w:rPr>
              <w:t xml:space="preserve">iem </w:t>
            </w:r>
            <w:r w:rsidRPr="00B915A6">
              <w:rPr>
                <w:sz w:val="24"/>
                <w:lang w:val="lv-LV"/>
              </w:rPr>
              <w:t>(vienreizējās lietošanas dvieļi)</w:t>
            </w:r>
            <w:r w:rsidRPr="008604A9">
              <w:rPr>
                <w:sz w:val="24"/>
                <w:lang w:val="lv-LV"/>
              </w:rPr>
              <w:t xml:space="preserve"> vai roku </w:t>
            </w:r>
            <w:r w:rsidRPr="009A496E">
              <w:rPr>
                <w:spacing w:val="-2"/>
                <w:sz w:val="24"/>
                <w:lang w:val="lv-LV"/>
              </w:rPr>
              <w:t>žāvēšanas iekārtām;</w:t>
            </w:r>
            <w:r w:rsidRPr="009A496E">
              <w:rPr>
                <w:spacing w:val="-2"/>
                <w:sz w:val="24"/>
                <w:lang w:val="lv-LV"/>
              </w:rPr>
              <w:t xml:space="preserve"> </w:t>
            </w:r>
          </w:p>
          <w:p w:rsidR="009A496E" w:rsidRPr="009A496E" w:rsidP="009A496E" w14:paraId="6949CF0E" w14:textId="6199F7E6">
            <w:pPr>
              <w:numPr>
                <w:ilvl w:val="0"/>
                <w:numId w:val="15"/>
              </w:numPr>
              <w:adjustRightInd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 w:rsidRPr="009A496E">
              <w:rPr>
                <w:sz w:val="24"/>
                <w:lang w:val="lv-LV"/>
              </w:rPr>
              <w:t>katram dalībniekam nodrošināt savu guļamvietu;</w:t>
            </w:r>
          </w:p>
          <w:p w:rsidR="002F4108" w:rsidRPr="00402D47" w:rsidP="009A496E" w14:paraId="0E293198" w14:textId="3C6F5E09">
            <w:pPr>
              <w:numPr>
                <w:ilvl w:val="0"/>
                <w:numId w:val="15"/>
              </w:numPr>
              <w:adjustRightInd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 w:rsidRPr="009A496E">
              <w:rPr>
                <w:sz w:val="24"/>
                <w:lang w:val="lv-LV"/>
              </w:rPr>
              <w:t>pirms nometnes darbības uzsākšanas personālam ir jāsaņem ārsta</w:t>
            </w:r>
            <w:r w:rsidRPr="009A496E">
              <w:rPr>
                <w:spacing w:val="-2"/>
                <w:sz w:val="24"/>
                <w:lang w:val="lv-LV"/>
              </w:rPr>
              <w:t xml:space="preserve"> atļauja darbam, saskaņā ar Ministru kabineta 24.07.2018. noteikumu Nr. 447 „Noteikumi par darbiem, kas saistīti                  ar iespējamu risku</w:t>
            </w:r>
            <w:r w:rsidRPr="00673CF4">
              <w:rPr>
                <w:sz w:val="24"/>
                <w:lang w:val="lv-LV"/>
              </w:rPr>
              <w:t xml:space="preserve"> citu cilvēku veselībai, un obligāto veselības pārbaužu veikšanas kārtība” prasībām.</w:t>
            </w:r>
          </w:p>
        </w:tc>
      </w:tr>
    </w:tbl>
    <w:p w:rsidR="000D2CE4" w:rsidP="002A39F3" w14:paraId="6F139A5C" w14:textId="77777777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7655"/>
        <w:gridCol w:w="1702"/>
      </w:tblGrid>
      <w:tr w14:paraId="0C2EC565" w14:textId="77777777" w:rsidTr="000D2CE4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0D2CE4" w:rsidRPr="005047F5" w:rsidP="00352E31" w14:paraId="3EDE4E44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0D2CE4" w:rsidRPr="008A3DA7" w:rsidP="00352E31" w14:paraId="716D60FD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431D198B" w14:textId="77777777" w:rsidTr="000D2CE4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0D2CE4" w:rsidRPr="008A3DA7" w:rsidP="00352E31" w14:paraId="7957745A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0D2CE4" w:rsidRPr="008A3DA7" w:rsidP="00352E31" w14:paraId="2B179788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0D2CE4" w:rsidRPr="00B715B1" w:rsidP="000D2CE4" w14:paraId="4E69BADE" w14:textId="77777777">
      <w:pPr>
        <w:jc w:val="both"/>
        <w:rPr>
          <w:sz w:val="24"/>
          <w:lang w:val="lv-LV"/>
        </w:rPr>
      </w:pPr>
    </w:p>
    <w:p w:rsidR="000D2CE4" w:rsidP="000D2CE4" w14:paraId="3A2AABC1" w14:textId="77777777">
      <w:pPr>
        <w:rPr>
          <w:sz w:val="24"/>
          <w:lang w:val="lv-LV"/>
        </w:rPr>
      </w:pPr>
    </w:p>
    <w:p w:rsidR="009F1340" w:rsidRPr="00B715B1" w:rsidP="000D2CE4" w14:paraId="608D031E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6B055136" w14:textId="77777777" w:rsidTr="00352E31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0D2CE4" w:rsidRPr="00B05905" w:rsidP="00352E31" w14:paraId="120BD55F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72622A43" w14:textId="77777777" w:rsidTr="00352E31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0D2CE4" w:rsidRPr="00B05905" w:rsidP="00352E31" w14:paraId="46096B32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P="00D84C4B" w14:paraId="2E90F342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2F38EE2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36145430" w14:textId="77777777">
    <w:pPr>
      <w:pStyle w:val="Footer"/>
      <w:rPr>
        <w:sz w:val="20"/>
        <w:lang w:val="lv-LV"/>
      </w:rPr>
    </w:pPr>
  </w:p>
  <w:p w:rsidR="002E3FF9" w:rsidRPr="00E53C2B" w:rsidP="00E53C2B" w14:paraId="44EE7401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3CC00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242991B7" w14:textId="77777777">
    <w:pPr>
      <w:pStyle w:val="Footer"/>
      <w:rPr>
        <w:sz w:val="20"/>
        <w:lang w:val="lv-LV"/>
      </w:rPr>
    </w:pPr>
  </w:p>
  <w:p w:rsidR="002E3FF9" w:rsidRPr="00022614" w14:paraId="69C7E169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75535E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F02DE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3B02D07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B19F10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4D40EC7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558F09AA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11C4E66C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49C8762E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A6A9E5A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7499BCA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08.05.2023</w:t>
          </w:r>
        </w:p>
        <w:p w:rsidR="002E3FF9" w:rsidP="00C752CC" w14:paraId="3DEA7DF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EEF738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2.4.5.-8/186</w:t>
          </w:r>
        </w:p>
      </w:tc>
    </w:tr>
  </w:tbl>
  <w:p w:rsidR="002E3FF9" w:rsidRPr="00783D52" w:rsidP="00633DAF" w14:paraId="6B72B54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AA1E5B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1FF6BE3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57EB9C1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3222293"/>
    <w:multiLevelType w:val="hybridMultilevel"/>
    <w:tmpl w:val="2BB4F4A6"/>
    <w:lvl w:ilvl="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6"/>
  </w:num>
  <w:num w:numId="2" w16cid:durableId="1508908746">
    <w:abstractNumId w:val="2"/>
  </w:num>
  <w:num w:numId="3" w16cid:durableId="711465001">
    <w:abstractNumId w:val="1"/>
  </w:num>
  <w:num w:numId="4" w16cid:durableId="118692402">
    <w:abstractNumId w:val="4"/>
  </w:num>
  <w:num w:numId="5" w16cid:durableId="97257205">
    <w:abstractNumId w:val="10"/>
  </w:num>
  <w:num w:numId="6" w16cid:durableId="1384985546">
    <w:abstractNumId w:val="11"/>
  </w:num>
  <w:num w:numId="7" w16cid:durableId="785194038">
    <w:abstractNumId w:val="8"/>
  </w:num>
  <w:num w:numId="8" w16cid:durableId="404836921">
    <w:abstractNumId w:val="3"/>
  </w:num>
  <w:num w:numId="9" w16cid:durableId="2117367812">
    <w:abstractNumId w:val="7"/>
  </w:num>
  <w:num w:numId="10" w16cid:durableId="18911914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3"/>
  </w:num>
  <w:num w:numId="12" w16cid:durableId="15085931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5"/>
  </w:num>
  <w:num w:numId="15" w16cid:durableId="811424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A7FF6"/>
    <w:rsid w:val="000C05D2"/>
    <w:rsid w:val="000C7184"/>
    <w:rsid w:val="000D2CE4"/>
    <w:rsid w:val="000D509E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D02D6"/>
    <w:rsid w:val="001E4D39"/>
    <w:rsid w:val="001F5AE3"/>
    <w:rsid w:val="0020007C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0828"/>
    <w:rsid w:val="00320C6B"/>
    <w:rsid w:val="00327CF0"/>
    <w:rsid w:val="0033268D"/>
    <w:rsid w:val="003341DA"/>
    <w:rsid w:val="00335C85"/>
    <w:rsid w:val="0033695B"/>
    <w:rsid w:val="00351B81"/>
    <w:rsid w:val="0035206D"/>
    <w:rsid w:val="00352E31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174B6"/>
    <w:rsid w:val="00455013"/>
    <w:rsid w:val="00456786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4F1D3F"/>
    <w:rsid w:val="005047F5"/>
    <w:rsid w:val="005049C7"/>
    <w:rsid w:val="005323AD"/>
    <w:rsid w:val="00542EDF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73CF4"/>
    <w:rsid w:val="0068137B"/>
    <w:rsid w:val="006834AF"/>
    <w:rsid w:val="006B6E15"/>
    <w:rsid w:val="006C066D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7F601E"/>
    <w:rsid w:val="00801C9E"/>
    <w:rsid w:val="00810FA9"/>
    <w:rsid w:val="008179CE"/>
    <w:rsid w:val="00822BBD"/>
    <w:rsid w:val="008355A6"/>
    <w:rsid w:val="00840480"/>
    <w:rsid w:val="00842E5D"/>
    <w:rsid w:val="008525E4"/>
    <w:rsid w:val="00857D6E"/>
    <w:rsid w:val="008604A9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8E7BB0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A496E"/>
    <w:rsid w:val="009B4FCF"/>
    <w:rsid w:val="009B58B6"/>
    <w:rsid w:val="009C7C74"/>
    <w:rsid w:val="009D2BEB"/>
    <w:rsid w:val="009E5EB3"/>
    <w:rsid w:val="009E625D"/>
    <w:rsid w:val="009F1340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5905"/>
    <w:rsid w:val="00B22CEB"/>
    <w:rsid w:val="00B43275"/>
    <w:rsid w:val="00B56F74"/>
    <w:rsid w:val="00B715B1"/>
    <w:rsid w:val="00B82621"/>
    <w:rsid w:val="00B8747E"/>
    <w:rsid w:val="00B915A6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5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97960"/>
    <w:rsid w:val="00EA22ED"/>
    <w:rsid w:val="00EB5F72"/>
    <w:rsid w:val="00EE70C4"/>
    <w:rsid w:val="00EF09E1"/>
    <w:rsid w:val="00F11610"/>
    <w:rsid w:val="00F13A76"/>
    <w:rsid w:val="00F14327"/>
    <w:rsid w:val="00F222A6"/>
    <w:rsid w:val="00F30519"/>
    <w:rsid w:val="00F43670"/>
    <w:rsid w:val="00F47367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F02D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451E99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4</cp:revision>
  <cp:lastPrinted>2017-09-20T12:25:00Z</cp:lastPrinted>
  <dcterms:created xsi:type="dcterms:W3CDTF">2023-05-05T12:23:00Z</dcterms:created>
  <dcterms:modified xsi:type="dcterms:W3CDTF">2023-05-08T06:03:00Z</dcterms:modified>
</cp:coreProperties>
</file>