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5A8134E8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106D19" w:rsidP="00106D19" w14:paraId="2BCFB5E1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Objekta higiēniskais novērtējums</w:t>
            </w:r>
          </w:p>
        </w:tc>
      </w:tr>
      <w:tr w14:paraId="4AD5DA60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1F5AE3" w14:paraId="29D77CA7" w14:textId="5ACDE803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BC67F6" w:rsidRPr="008A3DA7" w:rsidP="00BC67F6" w14:paraId="09276833" w14:textId="77777777">
      <w:pPr>
        <w:rPr>
          <w:sz w:val="24"/>
          <w:lang w:val="lv-LV"/>
        </w:rPr>
      </w:pPr>
    </w:p>
    <w:tbl>
      <w:tblPr>
        <w:tblW w:w="2909" w:type="dxa"/>
        <w:tblInd w:w="108" w:type="dxa"/>
        <w:tblLayout w:type="fixed"/>
        <w:tblLook w:val="0000"/>
      </w:tblPr>
      <w:tblGrid>
        <w:gridCol w:w="2909"/>
      </w:tblGrid>
      <w:tr w14:paraId="56229912" w14:textId="77777777" w:rsidTr="006F7A48">
        <w:tblPrEx>
          <w:tblW w:w="2909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6F7A48" w:rsidRPr="008A3DA7" w:rsidP="00BC67F6" w14:paraId="47D51F67" w14:textId="2D8FEF0B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22.06.2023</w:t>
            </w:r>
          </w:p>
        </w:tc>
      </w:tr>
    </w:tbl>
    <w:p w:rsidR="00BC67F6" w:rsidRPr="008A3DA7" w:rsidP="00BC67F6" w14:paraId="08571B8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68CD1B8F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6F409A" w14:paraId="10C82200" w14:textId="62F21087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 xml:space="preserve">Objekta </w:t>
            </w:r>
            <w:r w:rsidRPr="00246554" w:rsidR="00C752CC">
              <w:rPr>
                <w:b/>
                <w:sz w:val="24"/>
                <w:lang w:val="lv-LV"/>
              </w:rPr>
              <w:t>nosaukums</w:t>
            </w:r>
            <w:r w:rsidRPr="00246554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B56932" w:rsidR="00B56932">
              <w:rPr>
                <w:sz w:val="24"/>
                <w:lang w:val="lv-LV"/>
              </w:rPr>
              <w:t>Diennakts nometne.</w:t>
            </w:r>
          </w:p>
        </w:tc>
      </w:tr>
      <w:tr w14:paraId="6D82F71B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C" w:rsidRPr="008A3DA7" w:rsidP="006F409A" w14:paraId="1FA73AAE" w14:textId="03DA65AD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Objekta īpašnieks</w:t>
            </w:r>
            <w:r w:rsidRPr="00CB1EB9">
              <w:rPr>
                <w:b/>
                <w:sz w:val="24"/>
                <w:lang w:val="lv-LV"/>
              </w:rPr>
              <w:t>:</w:t>
            </w:r>
            <w:r w:rsidRPr="00CB1EB9">
              <w:rPr>
                <w:sz w:val="24"/>
                <w:lang w:val="lv-LV"/>
              </w:rPr>
              <w:t xml:space="preserve"> </w:t>
            </w:r>
            <w:r w:rsidRPr="004E5341" w:rsidR="004E5341">
              <w:rPr>
                <w:sz w:val="24"/>
                <w:lang w:val="lv-LV"/>
              </w:rPr>
              <w:t xml:space="preserve">nometnes organizētājs </w:t>
            </w:r>
            <w:r w:rsidR="00DB4708">
              <w:rPr>
                <w:sz w:val="24"/>
                <w:lang w:val="lv-LV"/>
              </w:rPr>
              <w:t>–</w:t>
            </w:r>
            <w:r w:rsidRPr="004E5341" w:rsidR="004E5341">
              <w:rPr>
                <w:sz w:val="24"/>
                <w:lang w:val="lv-LV"/>
              </w:rPr>
              <w:t xml:space="preserve"> </w:t>
            </w:r>
            <w:r w:rsidR="00DB4708">
              <w:rPr>
                <w:sz w:val="24"/>
                <w:lang w:val="lv-LV"/>
              </w:rPr>
              <w:t>biedrība “Sirds darbi”</w:t>
            </w:r>
            <w:r w:rsidRPr="004E5341" w:rsidR="004E5341">
              <w:rPr>
                <w:sz w:val="24"/>
                <w:lang w:val="lv-LV"/>
              </w:rPr>
              <w:t xml:space="preserve">, reģ. Nr. </w:t>
            </w:r>
            <w:r w:rsidR="00DB4708">
              <w:rPr>
                <w:sz w:val="24"/>
                <w:lang w:val="lv-LV"/>
              </w:rPr>
              <w:t>40008139696</w:t>
            </w:r>
            <w:r w:rsidRPr="004E5341" w:rsidR="004E5341">
              <w:rPr>
                <w:sz w:val="24"/>
                <w:lang w:val="lv-LV"/>
              </w:rPr>
              <w:t xml:space="preserve">, </w:t>
            </w:r>
            <w:r w:rsidR="00DB4708">
              <w:rPr>
                <w:sz w:val="24"/>
                <w:lang w:val="lv-LV"/>
              </w:rPr>
              <w:t>Allažu iela 4-10, Rīga</w:t>
            </w:r>
            <w:r w:rsidRPr="004E5341" w:rsidR="004E5341">
              <w:rPr>
                <w:sz w:val="24"/>
                <w:lang w:val="lv-LV"/>
              </w:rPr>
              <w:t xml:space="preserve">. Nometnes vadītāja – Elīna Vojevoda (apl. Nr. 031-00014), tālr. </w:t>
            </w:r>
            <w:r w:rsidR="00185D36">
              <w:rPr>
                <w:sz w:val="24"/>
                <w:lang w:val="lv-LV"/>
              </w:rPr>
              <w:t>26393580</w:t>
            </w:r>
            <w:r w:rsidRPr="004E5341" w:rsidR="004E5341">
              <w:rPr>
                <w:sz w:val="24"/>
                <w:lang w:val="lv-LV"/>
              </w:rPr>
              <w:t>.</w:t>
            </w:r>
          </w:p>
        </w:tc>
      </w:tr>
      <w:tr w14:paraId="6A868EAB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9" w:rsidRPr="008A3DA7" w:rsidP="006F409A" w14:paraId="544EB51A" w14:textId="2FE507C7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/>
              <w:ind w:left="0" w:firstLine="0"/>
              <w:jc w:val="both"/>
              <w:rPr>
                <w:sz w:val="24"/>
                <w:lang w:val="lv-LV"/>
              </w:rPr>
            </w:pPr>
            <w:r w:rsidRPr="0037554B">
              <w:rPr>
                <w:b/>
                <w:sz w:val="24"/>
                <w:lang w:val="lv-LV"/>
              </w:rPr>
              <w:t>Objekta adrese:</w:t>
            </w:r>
            <w:r w:rsidRPr="0037554B">
              <w:rPr>
                <w:sz w:val="24"/>
                <w:lang w:val="lv-LV"/>
              </w:rPr>
              <w:t xml:space="preserve"> </w:t>
            </w:r>
            <w:r w:rsidRPr="004C3BD4" w:rsidR="004C3BD4">
              <w:rPr>
                <w:sz w:val="24"/>
                <w:lang w:val="lv-LV"/>
              </w:rPr>
              <w:t>“Pilskalni”, Gaujienas pagasts, Smiltenes novads.</w:t>
            </w:r>
          </w:p>
        </w:tc>
      </w:tr>
      <w:tr w14:paraId="1E6B9633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9" w:rsidRPr="008A3DA7" w:rsidP="006F409A" w14:paraId="471C295C" w14:textId="31B01550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Novērtēšanu veica: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B4708">
              <w:rPr>
                <w:sz w:val="24"/>
                <w:lang w:val="lv-LV"/>
              </w:rPr>
              <w:t>19.06.2023</w:t>
            </w:r>
            <w:r w:rsidRPr="00CC0B9C" w:rsidR="00CC0B9C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</w:p>
        </w:tc>
      </w:tr>
      <w:tr w14:paraId="3401F025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9" w:rsidRPr="008A3DA7" w:rsidP="004C3BD4" w14:paraId="206DEBF6" w14:textId="4A1B22AC">
            <w:pPr>
              <w:numPr>
                <w:ilvl w:val="0"/>
                <w:numId w:val="9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/>
              <w:ind w:left="0" w:firstLine="0"/>
              <w:jc w:val="both"/>
              <w:rPr>
                <w:sz w:val="24"/>
                <w:lang w:val="lv-LV"/>
              </w:rPr>
            </w:pPr>
            <w:r w:rsidRPr="00246554">
              <w:rPr>
                <w:b/>
                <w:sz w:val="24"/>
                <w:lang w:val="lv-LV"/>
              </w:rPr>
              <w:t>Novērtēšanā piedalījās: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C3BD4">
              <w:rPr>
                <w:sz w:val="24"/>
                <w:lang w:val="lv-LV"/>
              </w:rPr>
              <w:t xml:space="preserve">nometnes vadītāja </w:t>
            </w:r>
            <w:r w:rsidR="004E5341">
              <w:rPr>
                <w:sz w:val="24"/>
                <w:lang w:val="lv-LV"/>
              </w:rPr>
              <w:t>Elīna Vojevoda</w:t>
            </w:r>
            <w:r w:rsidR="004C3BD4">
              <w:rPr>
                <w:sz w:val="24"/>
                <w:lang w:val="lv-LV"/>
              </w:rPr>
              <w:t xml:space="preserve"> un Gaujienas pagasta pārvaldes vadītāja Inguna Avota.</w:t>
            </w:r>
          </w:p>
        </w:tc>
      </w:tr>
      <w:tr w14:paraId="647BA078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DE" w:rsidRPr="00DE45A1" w:rsidP="00725B05" w14:paraId="5844A13C" w14:textId="2FD6251D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jc w:val="both"/>
              <w:textAlignment w:val="auto"/>
              <w:rPr>
                <w:b/>
                <w:i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6. </w:t>
            </w:r>
            <w:r w:rsidRPr="00DE45A1">
              <w:rPr>
                <w:b/>
                <w:sz w:val="24"/>
                <w:lang w:val="lv-LV"/>
              </w:rPr>
              <w:t xml:space="preserve">Konstatēts: </w:t>
            </w:r>
          </w:p>
          <w:p w:rsidR="001B66DE" w:rsidRPr="00DE45A1" w:rsidP="00725B05" w14:paraId="5BEA5AEE" w14:textId="77777777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>6.1. Vispārīgās ziņas par objektu/ objekta raksturojums</w:t>
            </w:r>
          </w:p>
          <w:p w:rsidR="00767879" w:rsidRPr="00ED4189" w:rsidP="00ED4189" w14:paraId="1CEDE226" w14:textId="00B8C680">
            <w:pPr>
              <w:tabs>
                <w:tab w:val="left" w:pos="993"/>
              </w:tabs>
              <w:ind w:firstLine="342"/>
              <w:jc w:val="both"/>
              <w:rPr>
                <w:sz w:val="24"/>
                <w:lang w:val="lv-LV"/>
              </w:rPr>
            </w:pPr>
            <w:r w:rsidRPr="00ED4189">
              <w:rPr>
                <w:sz w:val="24"/>
                <w:lang w:val="lv-LV"/>
              </w:rPr>
              <w:t>Dokumenta sagatavošana veikta, pamatojoties uz nometnes vadītāj</w:t>
            </w:r>
            <w:r w:rsidRPr="00ED4189" w:rsidR="006F2E1B">
              <w:rPr>
                <w:sz w:val="24"/>
                <w:lang w:val="lv-LV"/>
              </w:rPr>
              <w:t>as</w:t>
            </w:r>
            <w:r w:rsidRPr="00ED4189">
              <w:rPr>
                <w:sz w:val="24"/>
                <w:lang w:val="lv-LV"/>
              </w:rPr>
              <w:t xml:space="preserve"> </w:t>
            </w:r>
            <w:r w:rsidRPr="00ED4189" w:rsidR="004E5341">
              <w:rPr>
                <w:sz w:val="24"/>
                <w:lang w:val="lv-LV"/>
              </w:rPr>
              <w:t>Elīnas Vojevodas</w:t>
            </w:r>
            <w:r w:rsidRPr="00ED4189">
              <w:rPr>
                <w:sz w:val="24"/>
                <w:lang w:val="lv-LV"/>
              </w:rPr>
              <w:t xml:space="preserve"> (nometņu vadītāja apliecības Nr. </w:t>
            </w:r>
            <w:r w:rsidRPr="00ED4189" w:rsidR="004E5341">
              <w:rPr>
                <w:sz w:val="24"/>
                <w:lang w:val="lv-LV"/>
              </w:rPr>
              <w:t>031-00014</w:t>
            </w:r>
            <w:r w:rsidRPr="00ED4189">
              <w:rPr>
                <w:sz w:val="24"/>
                <w:lang w:val="lv-LV"/>
              </w:rPr>
              <w:t xml:space="preserve">, derīga līdz </w:t>
            </w:r>
            <w:r w:rsidRPr="00ED4189" w:rsidR="004E5341">
              <w:rPr>
                <w:sz w:val="24"/>
                <w:lang w:val="lv-LV"/>
              </w:rPr>
              <w:t>08.10.2026</w:t>
            </w:r>
            <w:r w:rsidRPr="00ED4189">
              <w:rPr>
                <w:sz w:val="24"/>
                <w:lang w:val="lv-LV"/>
              </w:rPr>
              <w:t xml:space="preserve">.) pieteikumu, lai novērtētu telpu gatavību nometnes darbības uzsākšanai. Nometnes norises vieta </w:t>
            </w:r>
            <w:r w:rsidR="00ED4189">
              <w:rPr>
                <w:sz w:val="24"/>
                <w:lang w:val="lv-LV"/>
              </w:rPr>
              <w:t>-</w:t>
            </w:r>
            <w:r w:rsidRPr="00ED4189" w:rsidR="006F2E1B">
              <w:rPr>
                <w:sz w:val="24"/>
                <w:lang w:val="lv-LV"/>
              </w:rPr>
              <w:t xml:space="preserve"> b</w:t>
            </w:r>
            <w:r w:rsidRPr="00ED4189" w:rsidR="004C3BD4">
              <w:rPr>
                <w:sz w:val="24"/>
                <w:lang w:val="lv-LV"/>
              </w:rPr>
              <w:t>ijuš</w:t>
            </w:r>
            <w:r w:rsidR="00ED4189">
              <w:rPr>
                <w:sz w:val="24"/>
                <w:lang w:val="lv-LV"/>
              </w:rPr>
              <w:t>ās</w:t>
            </w:r>
            <w:r w:rsidRPr="00ED4189" w:rsidR="004C3BD4">
              <w:rPr>
                <w:sz w:val="24"/>
                <w:lang w:val="lv-LV"/>
              </w:rPr>
              <w:t xml:space="preserve"> Gaujienas pamatskolas telp</w:t>
            </w:r>
            <w:r w:rsidR="00ED4189">
              <w:rPr>
                <w:sz w:val="24"/>
                <w:lang w:val="lv-LV"/>
              </w:rPr>
              <w:t>a</w:t>
            </w:r>
            <w:r w:rsidRPr="00ED4189" w:rsidR="004C3BD4">
              <w:rPr>
                <w:sz w:val="24"/>
                <w:lang w:val="lv-LV"/>
              </w:rPr>
              <w:t>s un tās apkārtn</w:t>
            </w:r>
            <w:r w:rsidR="00ED4189">
              <w:rPr>
                <w:sz w:val="24"/>
                <w:lang w:val="lv-LV"/>
              </w:rPr>
              <w:t>e</w:t>
            </w:r>
            <w:r w:rsidRPr="00ED4189" w:rsidR="004C3BD4">
              <w:rPr>
                <w:sz w:val="24"/>
                <w:lang w:val="lv-LV"/>
              </w:rPr>
              <w:t xml:space="preserve">, “Pilskalni”, Gaujienas pagasts, Smiltenes novads. </w:t>
            </w:r>
          </w:p>
          <w:p w:rsidR="00ED4189" w:rsidP="00ED4189" w14:paraId="72A5E9D2" w14:textId="517B93DE">
            <w:pPr>
              <w:tabs>
                <w:tab w:val="left" w:pos="993"/>
              </w:tabs>
              <w:ind w:firstLine="342"/>
              <w:jc w:val="both"/>
              <w:rPr>
                <w:sz w:val="24"/>
                <w:lang w:val="lv-LV"/>
              </w:rPr>
            </w:pPr>
            <w:r w:rsidRPr="006F2E1B">
              <w:rPr>
                <w:sz w:val="24"/>
                <w:lang w:val="lv-LV"/>
              </w:rPr>
              <w:t xml:space="preserve">Dalībnieku vecums no </w:t>
            </w:r>
            <w:r w:rsidR="004E5341">
              <w:rPr>
                <w:sz w:val="24"/>
                <w:lang w:val="lv-LV"/>
              </w:rPr>
              <w:t>8</w:t>
            </w:r>
            <w:r w:rsidRPr="006F2E1B">
              <w:rPr>
                <w:sz w:val="24"/>
                <w:lang w:val="lv-LV"/>
              </w:rPr>
              <w:t xml:space="preserve"> līdz 1</w:t>
            </w:r>
            <w:r w:rsidR="00185D36">
              <w:rPr>
                <w:sz w:val="24"/>
                <w:lang w:val="lv-LV"/>
              </w:rPr>
              <w:t>7</w:t>
            </w:r>
            <w:r w:rsidRPr="006F2E1B">
              <w:rPr>
                <w:sz w:val="24"/>
                <w:lang w:val="lv-LV"/>
              </w:rPr>
              <w:t xml:space="preserve"> gadiem, maksimālais dalībnieku skaits – līdz </w:t>
            </w:r>
            <w:r w:rsidR="00DB4708">
              <w:rPr>
                <w:sz w:val="24"/>
                <w:lang w:val="lv-LV"/>
              </w:rPr>
              <w:t>4</w:t>
            </w:r>
            <w:r w:rsidRPr="006F2E1B">
              <w:rPr>
                <w:sz w:val="24"/>
                <w:lang w:val="lv-LV"/>
              </w:rPr>
              <w:t xml:space="preserve">0. </w:t>
            </w:r>
            <w:r w:rsidRPr="002B1323" w:rsidR="002B1323">
              <w:rPr>
                <w:sz w:val="24"/>
                <w:lang w:val="lv-LV"/>
              </w:rPr>
              <w:t xml:space="preserve">Nometnes dalībnieki tiks izmitināti bijušās </w:t>
            </w:r>
            <w:r w:rsidR="002B1323">
              <w:rPr>
                <w:sz w:val="24"/>
                <w:lang w:val="lv-LV"/>
              </w:rPr>
              <w:t>Gaujienas</w:t>
            </w:r>
            <w:r w:rsidRPr="002B1323" w:rsidR="002B1323">
              <w:rPr>
                <w:sz w:val="24"/>
                <w:lang w:val="lv-LV"/>
              </w:rPr>
              <w:t xml:space="preserve"> pamatskolas klašu telpās, kur tiks iekārtotas atsevišķas trīsvietīgas</w:t>
            </w:r>
            <w:r w:rsidR="002B1323">
              <w:rPr>
                <w:sz w:val="24"/>
                <w:lang w:val="lv-LV"/>
              </w:rPr>
              <w:t xml:space="preserve">, </w:t>
            </w:r>
            <w:r w:rsidRPr="002B1323" w:rsidR="002B1323">
              <w:rPr>
                <w:sz w:val="24"/>
                <w:lang w:val="lv-LV"/>
              </w:rPr>
              <w:t>četrvietīgas</w:t>
            </w:r>
            <w:r w:rsidR="002B1323">
              <w:rPr>
                <w:sz w:val="24"/>
                <w:lang w:val="lv-LV"/>
              </w:rPr>
              <w:t xml:space="preserve"> un piecvietīgas</w:t>
            </w:r>
            <w:r w:rsidRPr="002B1323" w:rsidR="002B1323">
              <w:rPr>
                <w:sz w:val="24"/>
                <w:lang w:val="lv-LV"/>
              </w:rPr>
              <w:t xml:space="preserve"> guļamtelpas. Ēkā ir atsevišķas tualetes telpas meitenēm un zēniem, kā arī atsevišķa tualetes telpa personālam. Tualetes aprīkotas ar roku mazgātni</w:t>
            </w:r>
            <w:r w:rsidR="00C826D0">
              <w:rPr>
                <w:sz w:val="24"/>
                <w:lang w:val="lv-LV"/>
              </w:rPr>
              <w:t>, vai roku mazgātne izvietota gaitenī 3m attālumā no tualetes telpas</w:t>
            </w:r>
            <w:r w:rsidR="00F27FF5">
              <w:rPr>
                <w:sz w:val="24"/>
                <w:lang w:val="lv-LV"/>
              </w:rPr>
              <w:t>.</w:t>
            </w:r>
          </w:p>
          <w:p w:rsidR="002B1323" w:rsidP="00ED4189" w14:paraId="2C1F3760" w14:textId="6FAE14B8">
            <w:pPr>
              <w:tabs>
                <w:tab w:val="left" w:pos="993"/>
              </w:tabs>
              <w:ind w:firstLine="342"/>
              <w:jc w:val="both"/>
              <w:rPr>
                <w:sz w:val="24"/>
                <w:lang w:val="lv-LV"/>
              </w:rPr>
            </w:pPr>
            <w:r w:rsidRPr="002B1323">
              <w:rPr>
                <w:sz w:val="24"/>
                <w:lang w:val="lv-LV"/>
              </w:rPr>
              <w:t xml:space="preserve"> Nometnes dalībnieki tiks nodrošināti a</w:t>
            </w:r>
            <w:r w:rsidR="00ED4189">
              <w:rPr>
                <w:sz w:val="24"/>
                <w:lang w:val="lv-LV"/>
              </w:rPr>
              <w:t>r m</w:t>
            </w:r>
            <w:r w:rsidRPr="002B1323">
              <w:rPr>
                <w:sz w:val="24"/>
                <w:lang w:val="lv-LV"/>
              </w:rPr>
              <w:t>atrači</w:t>
            </w:r>
            <w:r w:rsidR="00ED4189">
              <w:rPr>
                <w:sz w:val="24"/>
                <w:lang w:val="lv-LV"/>
              </w:rPr>
              <w:t>em</w:t>
            </w:r>
            <w:r w:rsidRPr="002B1323">
              <w:rPr>
                <w:sz w:val="24"/>
                <w:lang w:val="lv-LV"/>
              </w:rPr>
              <w:t xml:space="preserve">, sega, spilvens, gultas veļa, dvieļi un dzeramā ūdens pudeles nometnes dalībniekiem paredzēti individuālie. </w:t>
            </w:r>
            <w:r w:rsidRPr="00F27FF5" w:rsidR="00F27FF5">
              <w:rPr>
                <w:sz w:val="24"/>
                <w:lang w:val="lv-LV"/>
              </w:rPr>
              <w:t xml:space="preserve">Pirms nometnes darbības uzsākšanas </w:t>
            </w:r>
            <w:r w:rsidR="00ED4189">
              <w:rPr>
                <w:sz w:val="24"/>
                <w:lang w:val="lv-LV"/>
              </w:rPr>
              <w:t>matrači</w:t>
            </w:r>
            <w:r w:rsidR="00F27FF5">
              <w:rPr>
                <w:sz w:val="24"/>
                <w:lang w:val="lv-LV"/>
              </w:rPr>
              <w:t xml:space="preserve"> </w:t>
            </w:r>
            <w:r w:rsidRPr="00F27FF5" w:rsidR="00F27FF5">
              <w:rPr>
                <w:sz w:val="24"/>
                <w:lang w:val="lv-LV"/>
              </w:rPr>
              <w:t>tiks apstrādāt</w:t>
            </w:r>
            <w:r w:rsidR="00ED4189">
              <w:rPr>
                <w:sz w:val="24"/>
                <w:lang w:val="lv-LV"/>
              </w:rPr>
              <w:t>i</w:t>
            </w:r>
            <w:r w:rsidRPr="00F27FF5" w:rsidR="00F27FF5">
              <w:rPr>
                <w:sz w:val="24"/>
                <w:lang w:val="lv-LV"/>
              </w:rPr>
              <w:t xml:space="preserve"> ar dezinfekcijas līdzekli</w:t>
            </w:r>
            <w:r w:rsidR="00ED4189">
              <w:rPr>
                <w:sz w:val="24"/>
                <w:lang w:val="lv-LV"/>
              </w:rPr>
              <w:t>.</w:t>
            </w:r>
            <w:r w:rsidRPr="00F27FF5" w:rsidR="00F27FF5">
              <w:rPr>
                <w:sz w:val="24"/>
                <w:lang w:val="lv-LV"/>
              </w:rPr>
              <w:t xml:space="preserve"> </w:t>
            </w:r>
            <w:r w:rsidRPr="002B1323">
              <w:rPr>
                <w:sz w:val="24"/>
                <w:lang w:val="lv-LV"/>
              </w:rPr>
              <w:t xml:space="preserve">Nometnes dalībniekiem iespēja nomazgāties tiek risināta </w:t>
            </w:r>
            <w:r w:rsidR="00C826D0">
              <w:rPr>
                <w:sz w:val="24"/>
                <w:lang w:val="lv-LV"/>
              </w:rPr>
              <w:t>bijušās pamatskolas</w:t>
            </w:r>
            <w:r w:rsidR="00F27FF5">
              <w:rPr>
                <w:sz w:val="24"/>
                <w:lang w:val="lv-LV"/>
              </w:rPr>
              <w:t xml:space="preserve"> dušās</w:t>
            </w:r>
            <w:r w:rsidR="00B21466">
              <w:rPr>
                <w:sz w:val="24"/>
                <w:lang w:val="lv-LV"/>
              </w:rPr>
              <w:t xml:space="preserve"> telpā, kur ierīkotas 3 dušas kabīnes. Mazgāšanās notiks pēc izstrādāta grafika</w:t>
            </w:r>
            <w:r w:rsidR="004E5341">
              <w:rPr>
                <w:sz w:val="24"/>
                <w:lang w:val="lv-LV"/>
              </w:rPr>
              <w:t>.</w:t>
            </w:r>
            <w:r w:rsidR="00C826D0">
              <w:rPr>
                <w:sz w:val="24"/>
                <w:lang w:val="lv-LV"/>
              </w:rPr>
              <w:t xml:space="preserve"> </w:t>
            </w:r>
          </w:p>
          <w:p w:rsidR="002B1323" w:rsidP="00EC68E9" w14:paraId="350CFBF1" w14:textId="01EE4487">
            <w:pPr>
              <w:tabs>
                <w:tab w:val="left" w:pos="993"/>
              </w:tabs>
              <w:jc w:val="both"/>
              <w:rPr>
                <w:sz w:val="24"/>
                <w:lang w:val="lv-LV"/>
              </w:rPr>
            </w:pPr>
            <w:r w:rsidRPr="00557A43">
              <w:rPr>
                <w:sz w:val="24"/>
                <w:lang w:val="lv-LV"/>
              </w:rPr>
              <w:t>Telpu sastāvs, platība un sanitāri higiēniskais stāvoklis atbilst higiēnas prasībām un nometnes programmai</w:t>
            </w:r>
            <w:r>
              <w:rPr>
                <w:sz w:val="24"/>
                <w:lang w:val="lv-LV"/>
              </w:rPr>
              <w:t xml:space="preserve">. </w:t>
            </w:r>
            <w:r w:rsidRPr="00F27FF5" w:rsidR="00F27FF5">
              <w:rPr>
                <w:sz w:val="24"/>
                <w:lang w:val="lv-LV"/>
              </w:rPr>
              <w:t>Ir iespēja vienu telpu iekārtot kā izolatoru. Tiks noslēgts līgums ar medicīnas darbinieku par ārstniecisko pakalpojumu sniegšanu nometnes laikā.</w:t>
            </w:r>
          </w:p>
          <w:p w:rsidR="0008771E" w:rsidP="0008771E" w14:paraId="6B5AD61F" w14:textId="75B6737D">
            <w:pPr>
              <w:tabs>
                <w:tab w:val="left" w:pos="993"/>
              </w:tabs>
              <w:jc w:val="both"/>
              <w:rPr>
                <w:sz w:val="24"/>
                <w:lang w:val="lv-LV"/>
              </w:rPr>
            </w:pPr>
            <w:r w:rsidRPr="006F2E1B">
              <w:rPr>
                <w:sz w:val="24"/>
                <w:lang w:val="lv-LV"/>
              </w:rPr>
              <w:t>Ēdināšanu nodrošinās</w:t>
            </w:r>
            <w:r w:rsidR="00E25902">
              <w:rPr>
                <w:sz w:val="24"/>
                <w:lang w:val="lv-LV"/>
              </w:rPr>
              <w:t xml:space="preserve"> </w:t>
            </w:r>
            <w:r w:rsidR="004E5341">
              <w:rPr>
                <w:sz w:val="24"/>
                <w:lang w:val="lv-LV"/>
              </w:rPr>
              <w:t>PVD uzraudzībā esošs uzņēmums,</w:t>
            </w:r>
            <w:r w:rsidR="00EC68E9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bijušās </w:t>
            </w:r>
            <w:r w:rsidR="00E25902">
              <w:rPr>
                <w:sz w:val="24"/>
                <w:lang w:val="lv-LV"/>
              </w:rPr>
              <w:t xml:space="preserve">Gaujienas pamatskolas </w:t>
            </w:r>
            <w:r w:rsidRPr="006F2E1B">
              <w:rPr>
                <w:sz w:val="24"/>
                <w:lang w:val="lv-LV"/>
              </w:rPr>
              <w:t>ēdnīcā</w:t>
            </w:r>
            <w:r w:rsidR="00EC68E9">
              <w:rPr>
                <w:sz w:val="24"/>
                <w:lang w:val="lv-LV"/>
              </w:rPr>
              <w:t xml:space="preserve">.  </w:t>
            </w:r>
          </w:p>
          <w:p w:rsidR="001B66DE" w:rsidRPr="00DB4708" w:rsidP="00DB4708" w14:paraId="1BF9EDF5" w14:textId="2679F172">
            <w:pPr>
              <w:tabs>
                <w:tab w:val="left" w:pos="993"/>
              </w:tabs>
              <w:jc w:val="both"/>
              <w:rPr>
                <w:sz w:val="24"/>
                <w:lang w:val="lv-LV"/>
              </w:rPr>
            </w:pPr>
            <w:r w:rsidRPr="006F2E1B">
              <w:rPr>
                <w:sz w:val="24"/>
                <w:lang w:val="lv-LV"/>
              </w:rPr>
              <w:t xml:space="preserve"> </w:t>
            </w:r>
            <w:r w:rsidRPr="00DE45A1">
              <w:rPr>
                <w:b/>
                <w:sz w:val="24"/>
                <w:lang w:val="lv-LV"/>
              </w:rPr>
              <w:t xml:space="preserve">6.2. Iekštelpu virsmu apdare - </w:t>
            </w:r>
            <w:r w:rsidRPr="00725B05" w:rsidR="00725B05">
              <w:rPr>
                <w:bCs/>
                <w:sz w:val="24"/>
                <w:lang w:val="lv-LV"/>
              </w:rPr>
              <w:t>t</w:t>
            </w:r>
            <w:r w:rsidRPr="00DE45A1">
              <w:rPr>
                <w:sz w:val="24"/>
                <w:lang w:val="lv-LV"/>
              </w:rPr>
              <w:t>elpu apdares materiāli ir atbilstoši telpu funkcijai un higiēnas prasībām; ir viegli kopjami un dezinficējami.</w:t>
            </w:r>
            <w:r w:rsidRPr="00DE45A1">
              <w:rPr>
                <w:spacing w:val="-4"/>
                <w:sz w:val="24"/>
                <w:lang w:val="lv-LV"/>
              </w:rPr>
              <w:t xml:space="preserve"> </w:t>
            </w:r>
            <w:r w:rsidRPr="00DE45A1">
              <w:rPr>
                <w:sz w:val="24"/>
                <w:lang w:val="lv-LV"/>
              </w:rPr>
              <w:t xml:space="preserve"> </w:t>
            </w:r>
          </w:p>
          <w:p w:rsidR="001B66DE" w:rsidRPr="00DE45A1" w:rsidP="00725B05" w14:paraId="5E2A8833" w14:textId="7D6E48E0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 xml:space="preserve">6.3. Apgaismojums - </w:t>
            </w:r>
            <w:r w:rsidRPr="00725B05" w:rsidR="00725B05">
              <w:rPr>
                <w:bCs/>
                <w:sz w:val="24"/>
                <w:lang w:val="lv-LV"/>
              </w:rPr>
              <w:t>v</w:t>
            </w:r>
            <w:r w:rsidRPr="00DE45A1">
              <w:rPr>
                <w:sz w:val="24"/>
                <w:lang w:val="lv-LV"/>
              </w:rPr>
              <w:t xml:space="preserve">isās nometnes telpās pieejams dabīgais apgaismojums. Telpu apgaismes ķermeņi ir darba kārtībā. Vizuāli vērtējot, apgaismojums pietiekošs. Apgaismojums pie ēkas ieejas </w:t>
            </w:r>
            <w:r w:rsidR="0008771E">
              <w:rPr>
                <w:sz w:val="24"/>
                <w:lang w:val="lv-LV"/>
              </w:rPr>
              <w:t xml:space="preserve">nav </w:t>
            </w:r>
            <w:r w:rsidRPr="00DE45A1">
              <w:rPr>
                <w:sz w:val="24"/>
                <w:lang w:val="lv-LV"/>
              </w:rPr>
              <w:t xml:space="preserve">nodrošināts. </w:t>
            </w:r>
          </w:p>
          <w:p w:rsidR="001B66DE" w:rsidRPr="00DE45A1" w:rsidP="00725B05" w14:paraId="20B7EF36" w14:textId="7777777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 xml:space="preserve">6.4. Siltumapgāde – </w:t>
            </w:r>
            <w:r w:rsidRPr="00DE45A1">
              <w:rPr>
                <w:sz w:val="24"/>
                <w:lang w:val="lv-LV"/>
              </w:rPr>
              <w:t>vasaras laika periodā nav paredzēta.</w:t>
            </w:r>
          </w:p>
          <w:p w:rsidR="001B66DE" w:rsidRPr="00DE45A1" w:rsidP="00725B05" w14:paraId="4B60A68F" w14:textId="0338584B">
            <w:pPr>
              <w:overflowPunct/>
              <w:autoSpaceDE/>
              <w:adjustRightInd/>
              <w:ind w:right="6"/>
              <w:jc w:val="both"/>
              <w:rPr>
                <w:sz w:val="24"/>
                <w:lang w:val="lv-LV" w:eastAsia="lv-LV"/>
              </w:rPr>
            </w:pPr>
            <w:r w:rsidRPr="00DE45A1">
              <w:rPr>
                <w:b/>
                <w:sz w:val="24"/>
                <w:lang w:val="lv-LV"/>
              </w:rPr>
              <w:t>6.5. Gaisa apmaiņa -</w:t>
            </w:r>
            <w:r w:rsidRPr="00DE45A1">
              <w:rPr>
                <w:sz w:val="24"/>
                <w:lang w:val="lv-LV" w:eastAsia="lv-LV"/>
              </w:rPr>
              <w:t xml:space="preserve"> </w:t>
            </w:r>
            <w:r w:rsidR="00725B05">
              <w:rPr>
                <w:sz w:val="24"/>
                <w:lang w:val="lv-LV" w:eastAsia="lv-LV"/>
              </w:rPr>
              <w:t>d</w:t>
            </w:r>
            <w:r w:rsidRPr="00DE45A1">
              <w:rPr>
                <w:sz w:val="24"/>
                <w:lang w:val="lv-LV" w:eastAsia="lv-LV"/>
              </w:rPr>
              <w:t>zīvojamās telpās</w:t>
            </w:r>
            <w:r w:rsidR="0008771E">
              <w:rPr>
                <w:sz w:val="24"/>
                <w:lang w:val="lv-LV" w:eastAsia="lv-LV"/>
              </w:rPr>
              <w:t>, kā arī sanitārajos mezglos ir</w:t>
            </w:r>
            <w:r w:rsidRPr="00DE45A1">
              <w:rPr>
                <w:sz w:val="24"/>
                <w:lang w:val="lv-LV" w:eastAsia="lv-LV"/>
              </w:rPr>
              <w:t xml:space="preserve"> dabīgā</w:t>
            </w:r>
            <w:r w:rsidR="0008771E">
              <w:rPr>
                <w:sz w:val="24"/>
                <w:lang w:val="lv-LV" w:eastAsia="lv-LV"/>
              </w:rPr>
              <w:t xml:space="preserve"> ventilācija caur atvērtiem logiem un durvīm.</w:t>
            </w:r>
          </w:p>
          <w:p w:rsidR="00A8205D" w:rsidRPr="00A8205D" w:rsidP="00A8205D" w14:paraId="3F9D7962" w14:textId="195C272F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A8205D">
              <w:rPr>
                <w:b/>
                <w:sz w:val="24"/>
                <w:lang w:val="lv-LV"/>
              </w:rPr>
              <w:t xml:space="preserve">6.6. Ūdens apgāde - centralizēta – </w:t>
            </w:r>
            <w:r w:rsidRPr="006E318B" w:rsidR="006E318B">
              <w:rPr>
                <w:bCs/>
                <w:sz w:val="24"/>
                <w:lang w:val="lv-LV"/>
              </w:rPr>
              <w:t>a</w:t>
            </w:r>
            <w:r w:rsidRPr="00767879" w:rsidR="00767879">
              <w:rPr>
                <w:bCs/>
                <w:sz w:val="24"/>
                <w:lang w:val="lv-LV"/>
              </w:rPr>
              <w:t>utonoma - artēziskais urbums; nodrošināta aukstā un karstā ūdens padeve</w:t>
            </w:r>
            <w:r w:rsidR="00BB0667">
              <w:rPr>
                <w:bCs/>
                <w:sz w:val="24"/>
                <w:lang w:val="lv-LV"/>
              </w:rPr>
              <w:t>,</w:t>
            </w:r>
            <w:r w:rsidR="00BB0667">
              <w:t xml:space="preserve"> </w:t>
            </w:r>
            <w:r w:rsidRPr="00BB0667" w:rsidR="00BB0667">
              <w:rPr>
                <w:bCs/>
                <w:sz w:val="24"/>
                <w:lang w:val="lv-LV"/>
              </w:rPr>
              <w:t>veikta dzeramā ūdens kontrole, Pārtikas drošības, dzīvnieku veselības un vides zinātniskā institūta „BIOR” Diagnostikas centra, dzeramā ūdens testēšanas pārskats Nr. PV-</w:t>
            </w:r>
            <w:r w:rsidRPr="00952635" w:rsidR="00952635">
              <w:rPr>
                <w:bCs/>
                <w:sz w:val="24"/>
                <w:lang w:val="lv-LV"/>
              </w:rPr>
              <w:t xml:space="preserve">2022-P-380515.01 (21.06.2022.) </w:t>
            </w:r>
            <w:r w:rsidRPr="00767879" w:rsidR="00767879">
              <w:rPr>
                <w:bCs/>
                <w:sz w:val="24"/>
                <w:lang w:val="lv-LV"/>
              </w:rPr>
              <w:t>Karstā ūdens padeve vasaras periodā tiek nodrošināta ar elektriskajiem sildītājiem.</w:t>
            </w:r>
          </w:p>
          <w:p w:rsidR="00BB0667" w:rsidP="00725B05" w14:paraId="7BA1DBC3" w14:textId="2444B6A4">
            <w:pPr>
              <w:overflowPunct/>
              <w:autoSpaceDE/>
              <w:adjustRightInd/>
              <w:ind w:right="6"/>
              <w:jc w:val="both"/>
              <w:rPr>
                <w:bCs/>
                <w:sz w:val="24"/>
                <w:lang w:val="lv-LV"/>
              </w:rPr>
            </w:pPr>
            <w:r w:rsidRPr="00A8205D">
              <w:rPr>
                <w:b/>
                <w:sz w:val="24"/>
                <w:lang w:val="lv-LV"/>
              </w:rPr>
              <w:t xml:space="preserve">6.7. Kanalizācijas sistēma </w:t>
            </w:r>
            <w:r w:rsidR="00B21466">
              <w:rPr>
                <w:b/>
                <w:sz w:val="24"/>
                <w:lang w:val="lv-LV"/>
              </w:rPr>
              <w:t>–</w:t>
            </w:r>
            <w:r w:rsidRPr="00A8205D">
              <w:rPr>
                <w:b/>
                <w:sz w:val="24"/>
                <w:lang w:val="lv-LV"/>
              </w:rPr>
              <w:t xml:space="preserve"> </w:t>
            </w:r>
            <w:r w:rsidR="00B21466">
              <w:rPr>
                <w:bCs/>
                <w:sz w:val="24"/>
                <w:lang w:val="lv-LV"/>
              </w:rPr>
              <w:t>pagasta inženiertehniskie tīkli.</w:t>
            </w:r>
          </w:p>
          <w:p w:rsidR="001B66DE" w:rsidRPr="00DE45A1" w:rsidP="00725B05" w14:paraId="0D9D33F0" w14:textId="563F2C97">
            <w:pPr>
              <w:overflowPunct/>
              <w:autoSpaceDE/>
              <w:adjustRightInd/>
              <w:ind w:right="6"/>
              <w:jc w:val="both"/>
              <w:rPr>
                <w:i/>
                <w:spacing w:val="-2"/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>6.8. Teritorijas labiekārtošana</w:t>
            </w:r>
            <w:r w:rsidR="00725B05">
              <w:rPr>
                <w:b/>
                <w:sz w:val="24"/>
                <w:lang w:val="lv-LV"/>
              </w:rPr>
              <w:t xml:space="preserve"> - </w:t>
            </w:r>
            <w:r w:rsidRPr="004966FD" w:rsidR="00A8205D">
              <w:rPr>
                <w:sz w:val="24"/>
                <w:lang w:val="lv-LV"/>
              </w:rPr>
              <w:t xml:space="preserve">teritorija labiekārtota, sakopta, </w:t>
            </w:r>
            <w:r w:rsidR="00804372">
              <w:rPr>
                <w:sz w:val="24"/>
                <w:lang w:val="lv-LV"/>
              </w:rPr>
              <w:t xml:space="preserve">daļēji </w:t>
            </w:r>
            <w:r w:rsidRPr="004966FD" w:rsidR="00A8205D">
              <w:rPr>
                <w:sz w:val="24"/>
                <w:lang w:val="lv-LV"/>
              </w:rPr>
              <w:t xml:space="preserve">iežogota. Nodrošinātas nepieciešamās funkcionālās zonas. Ir organizēta sadzīves atkritumu savākšana atbilstoši higiēnas prasībām:  </w:t>
            </w:r>
            <w:r w:rsidRPr="004966FD" w:rsidR="00A8205D">
              <w:rPr>
                <w:sz w:val="24"/>
                <w:lang w:val="lv-LV" w:eastAsia="lv-LV"/>
              </w:rPr>
              <w:t>atkritumus uzglabā slēgtas konstrukcijas konteineros.</w:t>
            </w:r>
          </w:p>
          <w:p w:rsidR="001B66DE" w:rsidRPr="00DE45A1" w:rsidP="00725B05" w14:paraId="012CB80C" w14:textId="0A7D8FEF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>6.9. Vides pieejamība</w:t>
            </w:r>
            <w:r w:rsidR="00725B05">
              <w:rPr>
                <w:b/>
                <w:sz w:val="24"/>
                <w:lang w:val="lv-LV"/>
              </w:rPr>
              <w:t xml:space="preserve"> - </w:t>
            </w:r>
            <w:r w:rsidRPr="00725B05" w:rsidR="00725B05">
              <w:rPr>
                <w:bCs/>
                <w:sz w:val="24"/>
                <w:lang w:val="lv-LV"/>
              </w:rPr>
              <w:t>n</w:t>
            </w:r>
            <w:r w:rsidRPr="00DE45A1">
              <w:rPr>
                <w:sz w:val="24"/>
                <w:lang w:val="lv-LV"/>
              </w:rPr>
              <w:t>etiek vērtēt</w:t>
            </w:r>
            <w:r w:rsidR="00725B05">
              <w:rPr>
                <w:sz w:val="24"/>
                <w:lang w:val="lv-LV"/>
              </w:rPr>
              <w:t>a</w:t>
            </w:r>
            <w:r w:rsidRPr="00DE45A1">
              <w:rPr>
                <w:sz w:val="24"/>
                <w:lang w:val="lv-LV"/>
              </w:rPr>
              <w:t>.</w:t>
            </w:r>
          </w:p>
          <w:p w:rsidR="001B66DE" w:rsidRPr="008A3DA7" w:rsidP="00725B05" w14:paraId="3B486C9D" w14:textId="7DC7F3A5">
            <w:pPr>
              <w:adjustRightInd/>
              <w:ind w:right="6"/>
              <w:jc w:val="both"/>
              <w:rPr>
                <w:sz w:val="24"/>
                <w:lang w:val="lv-LV"/>
              </w:rPr>
            </w:pPr>
            <w:r w:rsidRPr="00DE45A1">
              <w:rPr>
                <w:b/>
                <w:sz w:val="24"/>
                <w:lang w:val="lv-LV"/>
              </w:rPr>
              <w:t>6.10.Riska faktoru novērtēšana un cita informācija</w:t>
            </w:r>
            <w:r w:rsidR="00725B05">
              <w:rPr>
                <w:b/>
                <w:sz w:val="24"/>
                <w:lang w:val="lv-LV"/>
              </w:rPr>
              <w:t xml:space="preserve"> - </w:t>
            </w:r>
            <w:r w:rsidRPr="00725B05" w:rsidR="00725B05">
              <w:rPr>
                <w:bCs/>
                <w:sz w:val="24"/>
                <w:lang w:val="lv-LV"/>
              </w:rPr>
              <w:t>n</w:t>
            </w:r>
            <w:r w:rsidRPr="00DE45A1">
              <w:rPr>
                <w:sz w:val="24"/>
                <w:lang w:val="lv-LV"/>
              </w:rPr>
              <w:t>odrošināti dezinfekcijas līdzekļi, roku izsmidzināmie dezinfekcijas līdzekļi.</w:t>
            </w:r>
            <w:r w:rsidR="00725B05">
              <w:rPr>
                <w:sz w:val="24"/>
                <w:lang w:val="lv-LV"/>
              </w:rPr>
              <w:t xml:space="preserve"> </w:t>
            </w:r>
            <w:r w:rsidRPr="00DE45A1">
              <w:rPr>
                <w:sz w:val="24"/>
                <w:lang w:val="lv-LV"/>
              </w:rPr>
              <w:t>Telpas mitrā uzkopšana paredzēta divas reizes dienā, sanitārās telpas – vienu reizi 3 h, kā arī pēc vajadzības. Telpu uzkopšanu veic nometnes organ</w:t>
            </w:r>
            <w:r w:rsidR="00725B05">
              <w:rPr>
                <w:sz w:val="24"/>
                <w:lang w:val="lv-LV"/>
              </w:rPr>
              <w:t>i</w:t>
            </w:r>
            <w:r w:rsidRPr="00DE45A1">
              <w:rPr>
                <w:sz w:val="24"/>
                <w:lang w:val="lv-LV"/>
              </w:rPr>
              <w:t>zatori, nodrošinot atbilstošu dezinfekciju. Telpu uzkopšanas inventārs ir marķēts un nokomplektēts.</w:t>
            </w:r>
          </w:p>
        </w:tc>
      </w:tr>
      <w:tr w14:paraId="56621860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9" w:rsidRPr="000964F0" w:rsidP="00CB1EB9" w14:paraId="75C808D6" w14:textId="77777777">
            <w:pPr>
              <w:tabs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 w:rsidRPr="00725B05">
              <w:rPr>
                <w:b/>
                <w:bCs/>
                <w:caps/>
                <w:sz w:val="24"/>
                <w:lang w:val="lv-LV"/>
              </w:rPr>
              <w:t>7</w:t>
            </w:r>
            <w:r w:rsidRPr="00D437BF">
              <w:rPr>
                <w:caps/>
                <w:sz w:val="24"/>
                <w:lang w:val="lv-LV"/>
              </w:rPr>
              <w:t>.</w:t>
            </w:r>
            <w:r>
              <w:rPr>
                <w:b/>
                <w:caps/>
                <w:sz w:val="24"/>
                <w:lang w:val="lv-LV"/>
              </w:rPr>
              <w:t xml:space="preserve"> Slēdziens</w:t>
            </w:r>
          </w:p>
          <w:p w:rsidR="00BB0667" w:rsidRPr="00197802" w:rsidP="00BB0667" w14:paraId="4103ADA0" w14:textId="564FCEF3">
            <w:pPr>
              <w:jc w:val="both"/>
              <w:rPr>
                <w:b/>
                <w:sz w:val="24"/>
                <w:lang w:val="lv-LV"/>
              </w:rPr>
            </w:pPr>
            <w:r w:rsidRPr="00D84C4B">
              <w:rPr>
                <w:sz w:val="24"/>
                <w:lang w:val="lv-LV"/>
              </w:rPr>
              <w:t xml:space="preserve">   </w:t>
            </w:r>
            <w:r w:rsidRPr="00804372" w:rsidR="00804372">
              <w:rPr>
                <w:b/>
                <w:sz w:val="24"/>
                <w:lang w:val="lv-LV"/>
              </w:rPr>
              <w:t>Nometnes norises vieta “Pilskalni”, Gaujienas pagastā, Smiltenes novadā atbilst higiēnas prasībām</w:t>
            </w:r>
            <w:r w:rsidRPr="00197802">
              <w:rPr>
                <w:b/>
                <w:sz w:val="24"/>
                <w:lang w:val="lv-LV"/>
              </w:rPr>
              <w:t>.</w:t>
            </w:r>
          </w:p>
          <w:p w:rsidR="00CB1EB9" w:rsidRPr="00A8205D" w:rsidP="00BB0667" w14:paraId="1D8A1C08" w14:textId="2F3077AF">
            <w:pPr>
              <w:jc w:val="both"/>
              <w:rPr>
                <w:bCs/>
                <w:i/>
                <w:iCs/>
                <w:sz w:val="24"/>
                <w:highlight w:val="lightGray"/>
                <w:lang w:val="lv-LV"/>
              </w:rPr>
            </w:pPr>
          </w:p>
        </w:tc>
      </w:tr>
      <w:tr w14:paraId="79D4612E" w14:textId="77777777" w:rsidTr="00C43C85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B9" w:rsidRPr="001B66DE" w:rsidP="00CB1EB9" w14:paraId="13B5B3AF" w14:textId="77777777">
            <w:pPr>
              <w:numPr>
                <w:ilvl w:val="0"/>
                <w:numId w:val="15"/>
              </w:numPr>
              <w:tabs>
                <w:tab w:val="left" w:pos="342"/>
                <w:tab w:val="left" w:pos="993"/>
              </w:tabs>
              <w:ind w:left="0" w:firstLine="72"/>
              <w:jc w:val="both"/>
              <w:textAlignment w:val="auto"/>
              <w:rPr>
                <w:b/>
                <w:sz w:val="24"/>
                <w:lang w:val="lv-LV"/>
              </w:rPr>
            </w:pPr>
            <w:r w:rsidRPr="001B66DE">
              <w:rPr>
                <w:b/>
                <w:sz w:val="24"/>
                <w:lang w:val="lv-LV"/>
              </w:rPr>
              <w:t xml:space="preserve">Rekomendējamie pasākumi </w:t>
            </w:r>
          </w:p>
          <w:p w:rsidR="00DB4708" w:rsidRPr="00A57431" w:rsidP="00DB4708" w14:paraId="0B6D76A3" w14:textId="77777777">
            <w:pPr>
              <w:pStyle w:val="ListParagraph"/>
              <w:tabs>
                <w:tab w:val="left" w:pos="34"/>
                <w:tab w:val="left" w:pos="459"/>
              </w:tabs>
              <w:ind w:left="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 w:rsidRPr="00A57431">
              <w:rPr>
                <w:rFonts w:ascii="Times New Roman" w:hAnsi="Times New Roman"/>
                <w:sz w:val="24"/>
              </w:rPr>
              <w:t>1.</w:t>
            </w:r>
            <w:r w:rsidRPr="00A57431">
              <w:rPr>
                <w:sz w:val="24"/>
              </w:rPr>
              <w:t xml:space="preserve"> </w:t>
            </w:r>
            <w:r w:rsidRPr="00A57431">
              <w:rPr>
                <w:rFonts w:ascii="Times New Roman" w:hAnsi="Times New Roman"/>
                <w:sz w:val="24"/>
              </w:rPr>
              <w:t xml:space="preserve">Nodrošināt Ministru kabineta 2009. gada 1. septembra noteikumu Nr.981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A57431">
              <w:rPr>
                <w:rFonts w:ascii="Times New Roman" w:hAnsi="Times New Roman"/>
                <w:sz w:val="24"/>
              </w:rPr>
              <w:t>Bērnu nometņu organizēšanas un darbības kārtība” prasību izpildi</w:t>
            </w:r>
            <w:r w:rsidRPr="00A57431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B4708" w:rsidRPr="00A57431" w:rsidP="00DB4708" w14:paraId="016D0D15" w14:textId="77777777">
            <w:pPr>
              <w:pStyle w:val="ListParagraph"/>
              <w:tabs>
                <w:tab w:val="left" w:pos="0"/>
                <w:tab w:val="left" w:pos="318"/>
              </w:tabs>
              <w:overflowPunct w:val="0"/>
              <w:autoSpaceDE w:val="0"/>
              <w:autoSpaceDN w:val="0"/>
              <w:adjustRightInd w:val="0"/>
              <w:ind w:left="0"/>
              <w:contextualSpacing/>
              <w:jc w:val="both"/>
              <w:textAlignment w:val="baseline"/>
              <w:rPr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A5743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57431">
              <w:rPr>
                <w:rFonts w:ascii="Times New Roman" w:hAnsi="Times New Roman"/>
                <w:sz w:val="24"/>
              </w:rPr>
              <w:t xml:space="preserve">Nometņu darbības laikā ievērot </w:t>
            </w:r>
            <w:r w:rsidRPr="00A57431">
              <w:rPr>
                <w:rFonts w:ascii="Times New Roman" w:hAnsi="Times New Roman"/>
                <w:sz w:val="24"/>
                <w:shd w:val="clear" w:color="auto" w:fill="FFFFFF"/>
              </w:rPr>
              <w:t xml:space="preserve">Valsts izglītības satura centra 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A57431">
              <w:rPr>
                <w:rFonts w:ascii="Times New Roman" w:hAnsi="Times New Roman"/>
                <w:sz w:val="24"/>
              </w:rPr>
              <w:t>Vadlīnijas piesardzības pasākumiem bērnu nometņu organizētājiem” vai aktuālajiem piesardzības pasākumiem, ja tādi tiks rekomendēti gada laikā pēc Atzinuma saņemšanas.</w:t>
            </w:r>
            <w:r w:rsidRPr="00A57431">
              <w:rPr>
                <w:sz w:val="24"/>
              </w:rPr>
              <w:t xml:space="preserve"> </w:t>
            </w:r>
          </w:p>
          <w:p w:rsidR="00DB4708" w:rsidRPr="00185D36" w:rsidP="00185D36" w14:paraId="1C4F9DDC" w14:textId="4BFFAFAA">
            <w:pPr>
              <w:tabs>
                <w:tab w:val="left" w:pos="0"/>
                <w:tab w:val="left" w:pos="342"/>
              </w:tabs>
              <w:contextualSpacing/>
              <w:jc w:val="both"/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</w:pPr>
            <w:r>
              <w:rPr>
                <w:sz w:val="24"/>
                <w:lang w:val="lv-LV"/>
              </w:rPr>
              <w:t>8.</w:t>
            </w:r>
            <w:r w:rsidRPr="00A57431">
              <w:rPr>
                <w:sz w:val="24"/>
                <w:lang w:val="lv-LV"/>
              </w:rPr>
              <w:t xml:space="preserve">3. Iepazīties un sekot līdz Slimību profilakses un kontroles centra sniegtajām rekomendācijām par priekšmetu un virsmu tīrīšanu un dezinfekciju, kā arī </w:t>
            </w:r>
            <w:r w:rsidRPr="00A57431">
              <w:rPr>
                <w:bCs/>
                <w:color w:val="000000"/>
                <w:sz w:val="24"/>
                <w:bdr w:val="none" w:sz="0" w:space="0" w:color="auto" w:frame="1"/>
                <w:lang w:val="lv-LV"/>
              </w:rPr>
              <w:t>bērnu un personāla personīgās higiēnas un profilakses pasākumu ievērošanu.</w:t>
            </w:r>
          </w:p>
          <w:p w:rsidR="00A8205D" w:rsidRPr="00A8205D" w:rsidP="00804372" w14:paraId="65BF600B" w14:textId="4EC31372">
            <w:pPr>
              <w:tabs>
                <w:tab w:val="left" w:pos="342"/>
                <w:tab w:val="left" w:pos="489"/>
              </w:tabs>
              <w:ind w:left="59"/>
              <w:jc w:val="both"/>
              <w:rPr>
                <w:sz w:val="20"/>
                <w:szCs w:val="20"/>
                <w:u w:val="single"/>
                <w:lang w:val="lv-LV"/>
              </w:rPr>
            </w:pPr>
          </w:p>
        </w:tc>
      </w:tr>
    </w:tbl>
    <w:p w:rsidR="007F2704" w:rsidP="002A39F3" w14:paraId="6328CF22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152A42A5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C43C85" w:rsidRPr="00C43C85" w:rsidP="00C43C85" w14:paraId="1574A440" w14:textId="77777777">
            <w:pPr>
              <w:rPr>
                <w:sz w:val="24"/>
                <w:lang w:val="lv-LV"/>
              </w:rPr>
            </w:pPr>
            <w:r w:rsidRPr="00C43C85">
              <w:rPr>
                <w:sz w:val="24"/>
                <w:lang w:val="lv-LV"/>
              </w:rPr>
              <w:t>Sabiedrības veselības departamenta</w:t>
            </w:r>
          </w:p>
          <w:p w:rsidR="007F2704" w:rsidP="00C43C85" w14:paraId="4F4BA397" w14:textId="0BA0F149">
            <w:pPr>
              <w:rPr>
                <w:sz w:val="24"/>
                <w:lang w:val="lv-LV"/>
              </w:rPr>
            </w:pPr>
            <w:r w:rsidRPr="00C43C85">
              <w:rPr>
                <w:sz w:val="24"/>
                <w:lang w:val="lv-LV"/>
              </w:rPr>
              <w:t>Vidzemes kontroles nodaļas v</w:t>
            </w:r>
            <w:r w:rsidR="00DB4708">
              <w:rPr>
                <w:sz w:val="24"/>
                <w:lang w:val="lv-LV"/>
              </w:rPr>
              <w:t>ides veselības analītiķe</w:t>
            </w:r>
          </w:p>
        </w:tc>
        <w:tc>
          <w:tcPr>
            <w:tcW w:w="3119" w:type="dxa"/>
            <w:hideMark/>
          </w:tcPr>
          <w:p w:rsidR="007F2704" w:rsidP="003F4FB2" w14:paraId="23CFA8C8" w14:textId="77777777">
            <w:pPr>
              <w:rPr>
                <w:sz w:val="24"/>
                <w:lang w:val="lv-LV"/>
              </w:rPr>
            </w:pPr>
          </w:p>
          <w:p w:rsidR="007F2704" w:rsidP="00C43C85" w14:paraId="708ABAB9" w14:textId="2E45FA14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Evita Kupča</w:t>
            </w:r>
          </w:p>
        </w:tc>
      </w:tr>
    </w:tbl>
    <w:p w:rsidR="007F2704" w:rsidP="007F2704" w14:paraId="17E4A1DA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64E950A7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7F2704" w:rsidRPr="001827B2" w:rsidP="003F4FB2" w14:paraId="3921E8B6" w14:textId="1E8A715A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43C85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4417693E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7F2704" w:rsidRPr="008E62F0" w:rsidP="003F4FB2" w14:paraId="65C7FBE5" w14:textId="7340FDFF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43C85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FB48CC" w:rsidP="00D84C4B" w14:paraId="1EFACE3F" w14:textId="77777777">
      <w:pPr>
        <w:pStyle w:val="H4"/>
        <w:spacing w:after="0"/>
        <w:jc w:val="left"/>
        <w:outlineLvl w:val="9"/>
        <w:rPr>
          <w:b w:val="0"/>
          <w:sz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F9" w:rsidP="00E53C2B" w14:paraId="75D07FC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 w:rsidP="00E53C2B" w14:paraId="5AC20F64" w14:textId="77777777">
    <w:pPr>
      <w:pStyle w:val="Footer"/>
      <w:rPr>
        <w:sz w:val="20"/>
        <w:lang w:val="lv-LV"/>
      </w:rPr>
    </w:pPr>
  </w:p>
  <w:p w:rsidR="002E3FF9" w:rsidRPr="00E53C2B" w:rsidP="00E53C2B" w14:paraId="61D547F7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F9" w:rsidP="00B22CEB" w14:paraId="2E893757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2E3FF9" w14:paraId="611CC8F0" w14:textId="77777777">
    <w:pPr>
      <w:pStyle w:val="Footer"/>
      <w:rPr>
        <w:sz w:val="20"/>
        <w:lang w:val="lv-LV"/>
      </w:rPr>
    </w:pPr>
  </w:p>
  <w:p w:rsidR="002E3FF9" w:rsidRPr="00022614" w14:paraId="28559234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F9" w14:paraId="767E78F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3FF9" w14:paraId="6CF2B4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3FF9" w14:paraId="2FA32C53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2E3FF9" w14:paraId="21E836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248" w:type="dxa"/>
      <w:tblInd w:w="108" w:type="dxa"/>
      <w:tblLayout w:type="fixed"/>
      <w:tblLook w:val="04A0"/>
    </w:tblPr>
    <w:tblGrid>
      <w:gridCol w:w="6555"/>
      <w:gridCol w:w="2693"/>
    </w:tblGrid>
    <w:tr w14:paraId="0D5B03E8" w14:textId="77777777" w:rsidTr="0035491C">
      <w:tblPrEx>
        <w:tblW w:w="9248" w:type="dxa"/>
        <w:tblInd w:w="108" w:type="dxa"/>
        <w:tblLayout w:type="fixed"/>
        <w:tblLook w:val="04A0"/>
      </w:tblPrEx>
      <w:tc>
        <w:tcPr>
          <w:tcW w:w="6555" w:type="dxa"/>
          <w:vAlign w:val="center"/>
        </w:tcPr>
        <w:p w:rsidR="002E3FF9" w:rsidRPr="00C752CC" w:rsidP="00710429" w14:paraId="26FE2063" w14:textId="77777777">
          <w:pPr>
            <w:pStyle w:val="Heading2"/>
            <w:rPr>
              <w:b w:val="0"/>
              <w:bCs/>
              <w:sz w:val="24"/>
              <w:lang w:val="lv-LV"/>
            </w:rPr>
          </w:pPr>
        </w:p>
      </w:tc>
      <w:tc>
        <w:tcPr>
          <w:tcW w:w="2693" w:type="dxa"/>
          <w:vAlign w:val="center"/>
        </w:tcPr>
        <w:p w:rsidR="002E3FF9" w:rsidRPr="00C752CC" w:rsidP="00C752CC" w14:paraId="7E2D3E31" w14:textId="77777777">
          <w:pPr>
            <w:pStyle w:val="Heading2"/>
            <w:jc w:val="left"/>
            <w:rPr>
              <w:b w:val="0"/>
              <w:bCs/>
              <w:sz w:val="24"/>
              <w:lang w:val="lv-LV"/>
            </w:rPr>
          </w:pPr>
          <w:r w:rsidRPr="00C752CC">
            <w:rPr>
              <w:b w:val="0"/>
              <w:bCs/>
              <w:sz w:val="24"/>
              <w:lang w:val="lv-LV"/>
            </w:rPr>
            <w:t>Pielikums</w:t>
          </w:r>
        </w:p>
        <w:p w:rsidR="002E3FF9" w:rsidRPr="00C752CC" w:rsidP="0035491C" w14:paraId="28B7E1E7" w14:textId="77777777">
          <w:pPr>
            <w:ind w:left="-222" w:firstLine="222"/>
            <w:rPr>
              <w:sz w:val="24"/>
              <w:lang w:val="lv-LV"/>
            </w:rPr>
          </w:pPr>
          <w:r w:rsidRPr="00C752CC">
            <w:rPr>
              <w:sz w:val="24"/>
              <w:lang w:val="lv-LV"/>
            </w:rPr>
            <w:t>Veselības inspekcijas</w:t>
          </w:r>
        </w:p>
        <w:p w:rsidR="002E3FF9" w:rsidRPr="0035491C" w:rsidP="00C752CC" w14:paraId="31621763" w14:textId="6B7549B7">
          <w:pPr>
            <w:rPr>
              <w:sz w:val="24"/>
              <w:u w:val="single"/>
              <w:lang w:val="lv-LV"/>
            </w:rPr>
          </w:pPr>
          <w:r w:rsidRPr="00327535">
            <w:rPr>
              <w:bCs/>
              <w:noProof/>
              <w:sz w:val="22"/>
              <w:szCs w:val="22"/>
              <w:u w:val="single"/>
              <w:lang w:val="lv-LV"/>
            </w:rPr>
            <w:t>22.06.2023</w:t>
          </w:r>
        </w:p>
        <w:p w:rsidR="002E3FF9" w:rsidP="00C752CC" w14:paraId="1B27FAD9" w14:textId="77777777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atzinumam</w:t>
          </w:r>
        </w:p>
        <w:p w:rsidR="002E3FF9" w:rsidRPr="00C752CC" w:rsidP="00C752CC" w14:paraId="67CF0E0D" w14:textId="3F029884">
          <w:pPr>
            <w:rPr>
              <w:sz w:val="24"/>
              <w:lang w:val="lv-LV"/>
            </w:rPr>
          </w:pPr>
          <w:r>
            <w:rPr>
              <w:sz w:val="24"/>
              <w:lang w:val="lv-LV"/>
            </w:rPr>
            <w:t>Nr</w:t>
          </w:r>
          <w:r w:rsidRPr="0035491C">
            <w:rPr>
              <w:sz w:val="22"/>
              <w:szCs w:val="22"/>
              <w:u w:val="single"/>
              <w:lang w:val="lv-LV"/>
            </w:rPr>
            <w:t>.</w:t>
          </w:r>
          <w:r w:rsidRPr="00327535" w:rsidR="0035491C">
            <w:rPr>
              <w:bCs/>
              <w:noProof/>
              <w:sz w:val="22"/>
              <w:szCs w:val="22"/>
              <w:u w:val="single"/>
              <w:lang w:val="lv-LV"/>
            </w:rPr>
            <w:t>2.4.8.-14/581</w:t>
          </w:r>
        </w:p>
      </w:tc>
    </w:tr>
  </w:tbl>
  <w:p w:rsidR="002E3FF9" w:rsidRPr="00783D52" w:rsidP="00633DAF" w14:paraId="77B1A66E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7570" cy="86296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3FF9" w:rsidRPr="00783D52" w:rsidP="00633DAF" w14:paraId="754AD147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62555" cy="321945"/>
          <wp:effectExtent l="19050" t="0" r="444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535" w:rsidP="00327535" w14:paraId="4186B06D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327535" w:rsidP="00327535" w14:paraId="672B0E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2E3FF9" w:rsidRPr="00633DAF" w:rsidP="00633DAF" w14:paraId="384B5548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D20AD7"/>
    <w:multiLevelType w:val="multilevel"/>
    <w:tmpl w:val="4C326DF0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1">
    <w:nsid w:val="14F65122"/>
    <w:multiLevelType w:val="multilevel"/>
    <w:tmpl w:val="9F7CF01E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</w:rPr>
    </w:lvl>
  </w:abstractNum>
  <w:abstractNum w:abstractNumId="2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3046B0"/>
    <w:multiLevelType w:val="multilevel"/>
    <w:tmpl w:val="E9B69BEC"/>
    <w:lvl w:ilvl="0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1800"/>
      </w:pPr>
      <w:rPr>
        <w:rFonts w:hint="default"/>
      </w:rPr>
    </w:lvl>
  </w:abstractNum>
  <w:abstractNum w:abstractNumId="7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D21F5F"/>
    <w:multiLevelType w:val="hybridMultilevel"/>
    <w:tmpl w:val="105E3328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C878E5"/>
    <w:multiLevelType w:val="hybridMultilevel"/>
    <w:tmpl w:val="DCB8FB3E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641156529">
    <w:abstractNumId w:val="7"/>
  </w:num>
  <w:num w:numId="2" w16cid:durableId="1666933688">
    <w:abstractNumId w:val="3"/>
  </w:num>
  <w:num w:numId="3" w16cid:durableId="1418599202">
    <w:abstractNumId w:val="2"/>
  </w:num>
  <w:num w:numId="4" w16cid:durableId="758907621">
    <w:abstractNumId w:val="5"/>
  </w:num>
  <w:num w:numId="5" w16cid:durableId="1395349627">
    <w:abstractNumId w:val="11"/>
  </w:num>
  <w:num w:numId="6" w16cid:durableId="1921668561">
    <w:abstractNumId w:val="12"/>
  </w:num>
  <w:num w:numId="7" w16cid:durableId="1554385825">
    <w:abstractNumId w:val="9"/>
  </w:num>
  <w:num w:numId="8" w16cid:durableId="204682304">
    <w:abstractNumId w:val="4"/>
  </w:num>
  <w:num w:numId="9" w16cid:durableId="1259144451">
    <w:abstractNumId w:val="8"/>
  </w:num>
  <w:num w:numId="10" w16cid:durableId="1129788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7262612">
    <w:abstractNumId w:val="14"/>
  </w:num>
  <w:num w:numId="12" w16cid:durableId="625893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5230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0850017">
    <w:abstractNumId w:val="6"/>
  </w:num>
  <w:num w:numId="15" w16cid:durableId="191346868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923559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20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13731"/>
    <w:rsid w:val="00022614"/>
    <w:rsid w:val="00035D24"/>
    <w:rsid w:val="00042421"/>
    <w:rsid w:val="00043DA9"/>
    <w:rsid w:val="00044E16"/>
    <w:rsid w:val="00064EB8"/>
    <w:rsid w:val="00082050"/>
    <w:rsid w:val="00083D68"/>
    <w:rsid w:val="0008771E"/>
    <w:rsid w:val="000964F0"/>
    <w:rsid w:val="0009799A"/>
    <w:rsid w:val="000A19D0"/>
    <w:rsid w:val="000A4BD0"/>
    <w:rsid w:val="000C05D2"/>
    <w:rsid w:val="000D509E"/>
    <w:rsid w:val="00104812"/>
    <w:rsid w:val="00106D19"/>
    <w:rsid w:val="00114A2B"/>
    <w:rsid w:val="00115CB8"/>
    <w:rsid w:val="00120046"/>
    <w:rsid w:val="00151696"/>
    <w:rsid w:val="0016104E"/>
    <w:rsid w:val="00161456"/>
    <w:rsid w:val="0017534B"/>
    <w:rsid w:val="001827B2"/>
    <w:rsid w:val="00182E1B"/>
    <w:rsid w:val="001849BB"/>
    <w:rsid w:val="00185D36"/>
    <w:rsid w:val="00185E48"/>
    <w:rsid w:val="00196AAD"/>
    <w:rsid w:val="00197802"/>
    <w:rsid w:val="001A01E9"/>
    <w:rsid w:val="001A06F3"/>
    <w:rsid w:val="001A7BC0"/>
    <w:rsid w:val="001B2A25"/>
    <w:rsid w:val="001B33C1"/>
    <w:rsid w:val="001B5085"/>
    <w:rsid w:val="001B66DE"/>
    <w:rsid w:val="001E08B7"/>
    <w:rsid w:val="001E4D39"/>
    <w:rsid w:val="001F3B8A"/>
    <w:rsid w:val="001F5AE3"/>
    <w:rsid w:val="00211C26"/>
    <w:rsid w:val="002213CB"/>
    <w:rsid w:val="00240007"/>
    <w:rsid w:val="00246554"/>
    <w:rsid w:val="0025403B"/>
    <w:rsid w:val="00257113"/>
    <w:rsid w:val="00262D25"/>
    <w:rsid w:val="002747F1"/>
    <w:rsid w:val="00277132"/>
    <w:rsid w:val="00280160"/>
    <w:rsid w:val="00285D97"/>
    <w:rsid w:val="0028640B"/>
    <w:rsid w:val="00293118"/>
    <w:rsid w:val="0029369A"/>
    <w:rsid w:val="002962A8"/>
    <w:rsid w:val="002A349B"/>
    <w:rsid w:val="002A39F3"/>
    <w:rsid w:val="002B1323"/>
    <w:rsid w:val="002C774F"/>
    <w:rsid w:val="002D2040"/>
    <w:rsid w:val="002D4858"/>
    <w:rsid w:val="002D4FE8"/>
    <w:rsid w:val="002D5ACD"/>
    <w:rsid w:val="002E10C2"/>
    <w:rsid w:val="002E3FF9"/>
    <w:rsid w:val="002F1A3D"/>
    <w:rsid w:val="002F31D0"/>
    <w:rsid w:val="002F4108"/>
    <w:rsid w:val="002F432F"/>
    <w:rsid w:val="00304183"/>
    <w:rsid w:val="003059B5"/>
    <w:rsid w:val="00327535"/>
    <w:rsid w:val="00327CF0"/>
    <w:rsid w:val="0033268D"/>
    <w:rsid w:val="003341DA"/>
    <w:rsid w:val="00335C85"/>
    <w:rsid w:val="0033695B"/>
    <w:rsid w:val="00351B81"/>
    <w:rsid w:val="0035206D"/>
    <w:rsid w:val="0035491C"/>
    <w:rsid w:val="00356E9A"/>
    <w:rsid w:val="0037554B"/>
    <w:rsid w:val="00392428"/>
    <w:rsid w:val="0039440A"/>
    <w:rsid w:val="003A01C4"/>
    <w:rsid w:val="003A098B"/>
    <w:rsid w:val="003A5FA9"/>
    <w:rsid w:val="003B10E1"/>
    <w:rsid w:val="003B63BF"/>
    <w:rsid w:val="003C0629"/>
    <w:rsid w:val="003C3B7A"/>
    <w:rsid w:val="003C7D2B"/>
    <w:rsid w:val="003D351F"/>
    <w:rsid w:val="003E47EF"/>
    <w:rsid w:val="003E6927"/>
    <w:rsid w:val="003F0398"/>
    <w:rsid w:val="003F33B7"/>
    <w:rsid w:val="003F4FB2"/>
    <w:rsid w:val="00402D47"/>
    <w:rsid w:val="00455FF2"/>
    <w:rsid w:val="0046092E"/>
    <w:rsid w:val="004610E8"/>
    <w:rsid w:val="00465EA4"/>
    <w:rsid w:val="00472C6E"/>
    <w:rsid w:val="004912DE"/>
    <w:rsid w:val="00494EA2"/>
    <w:rsid w:val="004966FD"/>
    <w:rsid w:val="004B1FAC"/>
    <w:rsid w:val="004B7410"/>
    <w:rsid w:val="004B7CA0"/>
    <w:rsid w:val="004C3BD4"/>
    <w:rsid w:val="004C4FF2"/>
    <w:rsid w:val="004D76F7"/>
    <w:rsid w:val="004E3A26"/>
    <w:rsid w:val="004E5341"/>
    <w:rsid w:val="004F0F17"/>
    <w:rsid w:val="005049C7"/>
    <w:rsid w:val="00525BEC"/>
    <w:rsid w:val="00543916"/>
    <w:rsid w:val="005514D8"/>
    <w:rsid w:val="00552816"/>
    <w:rsid w:val="00557A43"/>
    <w:rsid w:val="00560950"/>
    <w:rsid w:val="00561FAA"/>
    <w:rsid w:val="00562B75"/>
    <w:rsid w:val="00567F04"/>
    <w:rsid w:val="005827EC"/>
    <w:rsid w:val="00585B96"/>
    <w:rsid w:val="00594DBA"/>
    <w:rsid w:val="005A4699"/>
    <w:rsid w:val="005C17BC"/>
    <w:rsid w:val="00603BC3"/>
    <w:rsid w:val="00605D92"/>
    <w:rsid w:val="006205D2"/>
    <w:rsid w:val="00624DF5"/>
    <w:rsid w:val="00627CC4"/>
    <w:rsid w:val="00633DAF"/>
    <w:rsid w:val="00637195"/>
    <w:rsid w:val="00652EBB"/>
    <w:rsid w:val="0068137B"/>
    <w:rsid w:val="006834AF"/>
    <w:rsid w:val="006B6E15"/>
    <w:rsid w:val="006C066D"/>
    <w:rsid w:val="006D43A1"/>
    <w:rsid w:val="006E06C3"/>
    <w:rsid w:val="006E3012"/>
    <w:rsid w:val="006E318B"/>
    <w:rsid w:val="006F2E1B"/>
    <w:rsid w:val="006F409A"/>
    <w:rsid w:val="006F7A48"/>
    <w:rsid w:val="00703EF0"/>
    <w:rsid w:val="007101E3"/>
    <w:rsid w:val="00710429"/>
    <w:rsid w:val="00715894"/>
    <w:rsid w:val="007162E0"/>
    <w:rsid w:val="00721F61"/>
    <w:rsid w:val="00725B05"/>
    <w:rsid w:val="00736B8D"/>
    <w:rsid w:val="007472DF"/>
    <w:rsid w:val="00750DB1"/>
    <w:rsid w:val="00761EB0"/>
    <w:rsid w:val="00767879"/>
    <w:rsid w:val="00771A5B"/>
    <w:rsid w:val="00777591"/>
    <w:rsid w:val="00783D52"/>
    <w:rsid w:val="007952D0"/>
    <w:rsid w:val="0079632A"/>
    <w:rsid w:val="007A4F21"/>
    <w:rsid w:val="007A5202"/>
    <w:rsid w:val="007B147E"/>
    <w:rsid w:val="007C262C"/>
    <w:rsid w:val="007F2704"/>
    <w:rsid w:val="00804372"/>
    <w:rsid w:val="00810FA9"/>
    <w:rsid w:val="008179CE"/>
    <w:rsid w:val="00822BBD"/>
    <w:rsid w:val="008355A6"/>
    <w:rsid w:val="00840480"/>
    <w:rsid w:val="00842E5D"/>
    <w:rsid w:val="008525E4"/>
    <w:rsid w:val="00872DDD"/>
    <w:rsid w:val="0089710B"/>
    <w:rsid w:val="008A1242"/>
    <w:rsid w:val="008A3DA7"/>
    <w:rsid w:val="008A6AAF"/>
    <w:rsid w:val="008C06D3"/>
    <w:rsid w:val="008C37E6"/>
    <w:rsid w:val="008D0063"/>
    <w:rsid w:val="008D1487"/>
    <w:rsid w:val="008E0C54"/>
    <w:rsid w:val="008E3B42"/>
    <w:rsid w:val="008E62F0"/>
    <w:rsid w:val="00900669"/>
    <w:rsid w:val="00911A26"/>
    <w:rsid w:val="00917E3B"/>
    <w:rsid w:val="009313A7"/>
    <w:rsid w:val="009428A9"/>
    <w:rsid w:val="009502DD"/>
    <w:rsid w:val="00952635"/>
    <w:rsid w:val="009560BB"/>
    <w:rsid w:val="009561DA"/>
    <w:rsid w:val="00970D38"/>
    <w:rsid w:val="00974617"/>
    <w:rsid w:val="00977146"/>
    <w:rsid w:val="00982723"/>
    <w:rsid w:val="00983C0F"/>
    <w:rsid w:val="00986CF2"/>
    <w:rsid w:val="00987D1B"/>
    <w:rsid w:val="009B4247"/>
    <w:rsid w:val="009B4FCF"/>
    <w:rsid w:val="009B58B6"/>
    <w:rsid w:val="009C7C74"/>
    <w:rsid w:val="009D2BEB"/>
    <w:rsid w:val="009E5EB3"/>
    <w:rsid w:val="009E625D"/>
    <w:rsid w:val="009E798D"/>
    <w:rsid w:val="009F5F1F"/>
    <w:rsid w:val="00A0044F"/>
    <w:rsid w:val="00A02B48"/>
    <w:rsid w:val="00A10828"/>
    <w:rsid w:val="00A1539A"/>
    <w:rsid w:val="00A26FE5"/>
    <w:rsid w:val="00A31F56"/>
    <w:rsid w:val="00A344EB"/>
    <w:rsid w:val="00A47DD5"/>
    <w:rsid w:val="00A50189"/>
    <w:rsid w:val="00A51A91"/>
    <w:rsid w:val="00A54A76"/>
    <w:rsid w:val="00A57431"/>
    <w:rsid w:val="00A7176E"/>
    <w:rsid w:val="00A71A45"/>
    <w:rsid w:val="00A731DE"/>
    <w:rsid w:val="00A7576E"/>
    <w:rsid w:val="00A8205D"/>
    <w:rsid w:val="00A8594B"/>
    <w:rsid w:val="00A93E38"/>
    <w:rsid w:val="00A945E8"/>
    <w:rsid w:val="00A9730D"/>
    <w:rsid w:val="00AB48C7"/>
    <w:rsid w:val="00AB4FB4"/>
    <w:rsid w:val="00AB5F35"/>
    <w:rsid w:val="00AD4E4E"/>
    <w:rsid w:val="00AE06D7"/>
    <w:rsid w:val="00AF6968"/>
    <w:rsid w:val="00B21466"/>
    <w:rsid w:val="00B22CEB"/>
    <w:rsid w:val="00B43275"/>
    <w:rsid w:val="00B56932"/>
    <w:rsid w:val="00B82621"/>
    <w:rsid w:val="00B8747E"/>
    <w:rsid w:val="00B9671F"/>
    <w:rsid w:val="00B97258"/>
    <w:rsid w:val="00BA0535"/>
    <w:rsid w:val="00BA6305"/>
    <w:rsid w:val="00BB0667"/>
    <w:rsid w:val="00BC31EE"/>
    <w:rsid w:val="00BC3366"/>
    <w:rsid w:val="00BC535B"/>
    <w:rsid w:val="00BC67F6"/>
    <w:rsid w:val="00BC7ED9"/>
    <w:rsid w:val="00BD5879"/>
    <w:rsid w:val="00BE02B1"/>
    <w:rsid w:val="00BE167E"/>
    <w:rsid w:val="00BE5727"/>
    <w:rsid w:val="00BF195D"/>
    <w:rsid w:val="00BF20F8"/>
    <w:rsid w:val="00C05FD0"/>
    <w:rsid w:val="00C108EE"/>
    <w:rsid w:val="00C17178"/>
    <w:rsid w:val="00C26E07"/>
    <w:rsid w:val="00C274B1"/>
    <w:rsid w:val="00C37A2B"/>
    <w:rsid w:val="00C42025"/>
    <w:rsid w:val="00C43C85"/>
    <w:rsid w:val="00C55AB8"/>
    <w:rsid w:val="00C64DEC"/>
    <w:rsid w:val="00C7353D"/>
    <w:rsid w:val="00C752CC"/>
    <w:rsid w:val="00C826D0"/>
    <w:rsid w:val="00C82CA2"/>
    <w:rsid w:val="00C96C06"/>
    <w:rsid w:val="00CA2482"/>
    <w:rsid w:val="00CA350E"/>
    <w:rsid w:val="00CA6198"/>
    <w:rsid w:val="00CA75C7"/>
    <w:rsid w:val="00CA7CFD"/>
    <w:rsid w:val="00CB1EB9"/>
    <w:rsid w:val="00CC0B9C"/>
    <w:rsid w:val="00CF27A6"/>
    <w:rsid w:val="00D00A94"/>
    <w:rsid w:val="00D03C1D"/>
    <w:rsid w:val="00D07BCD"/>
    <w:rsid w:val="00D1528A"/>
    <w:rsid w:val="00D157DB"/>
    <w:rsid w:val="00D20B94"/>
    <w:rsid w:val="00D22AA0"/>
    <w:rsid w:val="00D25B44"/>
    <w:rsid w:val="00D3465C"/>
    <w:rsid w:val="00D41D86"/>
    <w:rsid w:val="00D437BF"/>
    <w:rsid w:val="00D56169"/>
    <w:rsid w:val="00D65B8D"/>
    <w:rsid w:val="00D7017A"/>
    <w:rsid w:val="00D71A5E"/>
    <w:rsid w:val="00D72ED9"/>
    <w:rsid w:val="00D84ADB"/>
    <w:rsid w:val="00D84C4B"/>
    <w:rsid w:val="00DA043F"/>
    <w:rsid w:val="00DB4708"/>
    <w:rsid w:val="00DB6B34"/>
    <w:rsid w:val="00DB74BC"/>
    <w:rsid w:val="00DD7C9A"/>
    <w:rsid w:val="00DE45A1"/>
    <w:rsid w:val="00DF208A"/>
    <w:rsid w:val="00DF7584"/>
    <w:rsid w:val="00E17CE0"/>
    <w:rsid w:val="00E25902"/>
    <w:rsid w:val="00E32640"/>
    <w:rsid w:val="00E50C24"/>
    <w:rsid w:val="00E53C2B"/>
    <w:rsid w:val="00E62112"/>
    <w:rsid w:val="00E66AC6"/>
    <w:rsid w:val="00E76432"/>
    <w:rsid w:val="00E82EDD"/>
    <w:rsid w:val="00E90474"/>
    <w:rsid w:val="00EA22ED"/>
    <w:rsid w:val="00EB5F72"/>
    <w:rsid w:val="00EC68E9"/>
    <w:rsid w:val="00ED4189"/>
    <w:rsid w:val="00EE70C4"/>
    <w:rsid w:val="00EF09E1"/>
    <w:rsid w:val="00F11610"/>
    <w:rsid w:val="00F13A76"/>
    <w:rsid w:val="00F14327"/>
    <w:rsid w:val="00F27FF5"/>
    <w:rsid w:val="00F30519"/>
    <w:rsid w:val="00F43670"/>
    <w:rsid w:val="00F61CB9"/>
    <w:rsid w:val="00F70D34"/>
    <w:rsid w:val="00F92539"/>
    <w:rsid w:val="00F96A56"/>
    <w:rsid w:val="00FB1B4B"/>
    <w:rsid w:val="00FB20C5"/>
    <w:rsid w:val="00FB38EE"/>
    <w:rsid w:val="00FB48CC"/>
    <w:rsid w:val="00FD0729"/>
    <w:rsid w:val="00FD26CB"/>
    <w:rsid w:val="00FD4D3A"/>
    <w:rsid w:val="00FD58AC"/>
    <w:rsid w:val="00FE496D"/>
    <w:rsid w:val="00FF00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F5F292"/>
  <w15:docId w15:val="{1436103B-5524-4392-949B-D3DFDBC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403B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03B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25403B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25403B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25403B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25403B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25403B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25403B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25403B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25403B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40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403B"/>
  </w:style>
  <w:style w:type="paragraph" w:styleId="BodyText">
    <w:name w:val="Body Text"/>
    <w:basedOn w:val="Normal"/>
    <w:uiPriority w:val="99"/>
    <w:rsid w:val="0025403B"/>
    <w:rPr>
      <w:lang w:val="lv-LV"/>
    </w:rPr>
  </w:style>
  <w:style w:type="paragraph" w:styleId="BodyTextIndent">
    <w:name w:val="Body Text Indent"/>
    <w:basedOn w:val="Normal"/>
    <w:rsid w:val="0025403B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25403B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25403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styleId="CommentReference">
    <w:name w:val="annotation reference"/>
    <w:basedOn w:val="DefaultParagraphFont"/>
    <w:rsid w:val="00C752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2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2C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5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2C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842E5D"/>
    <w:rPr>
      <w:sz w:val="2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33DAF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B22CEB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437BF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lv-LV" w:eastAsia="lv-LV"/>
    </w:rPr>
  </w:style>
  <w:style w:type="paragraph" w:styleId="NormalWeb">
    <w:name w:val="Normal (Web)"/>
    <w:basedOn w:val="Normal"/>
    <w:uiPriority w:val="99"/>
    <w:unhideWhenUsed/>
    <w:rsid w:val="001B66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E39F-B2BC-4EEC-8E71-47C2AB88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Kupča</cp:lastModifiedBy>
  <cp:revision>3</cp:revision>
  <cp:lastPrinted>2017-09-20T12:25:00Z</cp:lastPrinted>
  <dcterms:created xsi:type="dcterms:W3CDTF">2023-06-21T11:40:00Z</dcterms:created>
  <dcterms:modified xsi:type="dcterms:W3CDTF">2023-06-22T06:25:00Z</dcterms:modified>
</cp:coreProperties>
</file>