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90" w:type="dxa"/>
        <w:tblInd w:w="108" w:type="dxa"/>
        <w:tblLayout w:type="fixed"/>
        <w:tblLook w:val="04A0"/>
      </w:tblPr>
      <w:tblGrid>
        <w:gridCol w:w="9390"/>
      </w:tblGrid>
      <w:tr w14:paraId="4059BBD2" w14:textId="77777777" w:rsidTr="00D44255">
        <w:tblPrEx>
          <w:tblW w:w="9390" w:type="dxa"/>
          <w:tblInd w:w="108" w:type="dxa"/>
          <w:tblLayout w:type="fixed"/>
          <w:tblLook w:val="04A0"/>
        </w:tblPrEx>
        <w:tc>
          <w:tcPr>
            <w:tcW w:w="9390" w:type="dxa"/>
          </w:tcPr>
          <w:p w:rsidR="00BC67F6" w:rsidRPr="00106D19" w:rsidP="00106D19" w14:paraId="3BA83DDB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14:paraId="5A0DF2D2" w14:textId="77777777" w:rsidTr="00D44255">
        <w:tblPrEx>
          <w:tblW w:w="9390" w:type="dxa"/>
          <w:tblInd w:w="108" w:type="dxa"/>
          <w:tblLayout w:type="fixed"/>
          <w:tblLook w:val="04A0"/>
        </w:tblPrEx>
        <w:tc>
          <w:tcPr>
            <w:tcW w:w="9390" w:type="dxa"/>
          </w:tcPr>
          <w:p w:rsidR="00BC67F6" w:rsidRPr="008A3DA7" w:rsidP="001F5AE3" w14:paraId="4D874925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BC67F6" w:rsidRPr="008A3DA7" w:rsidP="00BC67F6" w14:paraId="64294F15" w14:textId="77777777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14:paraId="68CEC61F" w14:textId="77777777"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 w14:paraId="1FCBCEF1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08.02.2023</w:t>
            </w:r>
          </w:p>
        </w:tc>
      </w:tr>
    </w:tbl>
    <w:p w:rsidR="00BC67F6" w:rsidRPr="008A3DA7" w:rsidP="00BC67F6" w14:paraId="5F93738B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2C2EFAE3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5F7611" w14:paraId="36C484FF" w14:textId="2A08EC65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Pr="00246554" w:rsidR="00C752CC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7C7897" w:rsidR="005F7611">
              <w:rPr>
                <w:bCs/>
                <w:sz w:val="24"/>
                <w:lang w:val="lv-LV"/>
              </w:rPr>
              <w:t>Bērnu diennakts nometne “Tuk, tuk, kas tur?”</w:t>
            </w:r>
          </w:p>
        </w:tc>
      </w:tr>
      <w:tr w14:paraId="52DE30A8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5F7611" w14:paraId="215B9E8C" w14:textId="13B3D421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7611">
              <w:rPr>
                <w:sz w:val="24"/>
                <w:lang w:val="lv-LV"/>
              </w:rPr>
              <w:t>Telpu lietotājs – Biedrība “</w:t>
            </w:r>
            <w:r w:rsidRPr="007C7897" w:rsidR="005F7611">
              <w:rPr>
                <w:sz w:val="24"/>
                <w:lang w:val="lv-LV"/>
              </w:rPr>
              <w:t>Latvijas skautu un gaidu centrālā organizācija</w:t>
            </w:r>
            <w:r w:rsidR="005F7611">
              <w:rPr>
                <w:sz w:val="24"/>
                <w:lang w:val="lv-LV"/>
              </w:rPr>
              <w:t xml:space="preserve">”, reģistrācijas Nr. </w:t>
            </w:r>
            <w:r w:rsidRPr="007C7897" w:rsidR="005F7611">
              <w:rPr>
                <w:sz w:val="24"/>
                <w:lang w:val="lv-LV"/>
              </w:rPr>
              <w:t>40008000437</w:t>
            </w:r>
          </w:p>
        </w:tc>
      </w:tr>
      <w:tr w14:paraId="09585D12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5F7611" w14:paraId="30FD8808" w14:textId="49E1FEA9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7C7897" w:rsidR="005F7611">
              <w:rPr>
                <w:sz w:val="24"/>
                <w:lang w:val="lv-LV"/>
              </w:rPr>
              <w:t>Skolas iela 2, Ikšķile, Ogres novads</w:t>
            </w:r>
          </w:p>
        </w:tc>
      </w:tr>
      <w:tr w14:paraId="310F8464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P="005F7611" w14:paraId="1DF73DEE" w14:textId="48546E0B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7611">
              <w:rPr>
                <w:sz w:val="24"/>
                <w:lang w:val="lv-LV"/>
              </w:rPr>
              <w:t xml:space="preserve">21.09.2022. </w:t>
            </w:r>
            <w:r w:rsidRPr="00623F99" w:rsidR="005F7611">
              <w:rPr>
                <w:sz w:val="24"/>
                <w:lang w:eastAsia="lv-LV"/>
              </w:rPr>
              <w:t xml:space="preserve">Veselības </w:t>
            </w:r>
            <w:r w:rsidRPr="00623F99" w:rsidR="005F7611">
              <w:rPr>
                <w:sz w:val="24"/>
                <w:lang w:eastAsia="lv-LV"/>
              </w:rPr>
              <w:t>inspekcijas</w:t>
            </w:r>
            <w:r w:rsidRPr="00623F99" w:rsidR="005F7611">
              <w:rPr>
                <w:sz w:val="24"/>
                <w:lang w:eastAsia="lv-LV"/>
              </w:rPr>
              <w:t xml:space="preserve"> </w:t>
            </w:r>
            <w:r w:rsidRPr="00623F99" w:rsidR="005F7611">
              <w:rPr>
                <w:sz w:val="24"/>
                <w:lang w:eastAsia="lv-LV"/>
              </w:rPr>
              <w:t>Sabiedrības</w:t>
            </w:r>
            <w:r w:rsidRPr="00623F99" w:rsidR="005F7611">
              <w:rPr>
                <w:sz w:val="24"/>
                <w:lang w:eastAsia="lv-LV"/>
              </w:rPr>
              <w:t xml:space="preserve"> veselības </w:t>
            </w:r>
            <w:r w:rsidRPr="00623F99" w:rsidR="005F7611">
              <w:rPr>
                <w:sz w:val="24"/>
                <w:lang w:eastAsia="lv-LV"/>
              </w:rPr>
              <w:t>kontroles</w:t>
            </w:r>
            <w:r w:rsidRPr="00623F99" w:rsidR="005F7611">
              <w:rPr>
                <w:sz w:val="24"/>
                <w:lang w:eastAsia="lv-LV"/>
              </w:rPr>
              <w:t xml:space="preserve"> </w:t>
            </w:r>
            <w:r w:rsidRPr="00623F99" w:rsidR="005F7611">
              <w:rPr>
                <w:sz w:val="24"/>
                <w:lang w:eastAsia="lv-LV"/>
              </w:rPr>
              <w:t>nodaļas</w:t>
            </w:r>
            <w:r w:rsidRPr="00067FD3" w:rsidR="005F7611">
              <w:rPr>
                <w:sz w:val="24"/>
                <w:lang w:val="lv-LV"/>
              </w:rPr>
              <w:t xml:space="preserve"> </w:t>
            </w:r>
            <w:r w:rsidR="005F7611">
              <w:rPr>
                <w:sz w:val="24"/>
                <w:lang w:val="lv-LV"/>
              </w:rPr>
              <w:t>i</w:t>
            </w:r>
            <w:r w:rsidRPr="00067FD3" w:rsidR="005F7611">
              <w:rPr>
                <w:sz w:val="24"/>
                <w:lang w:val="lv-LV"/>
              </w:rPr>
              <w:t xml:space="preserve">nspektore Astra </w:t>
            </w:r>
            <w:r w:rsidRPr="00067FD3" w:rsidR="005F7611">
              <w:rPr>
                <w:sz w:val="24"/>
                <w:lang w:val="lv-LV"/>
              </w:rPr>
              <w:t>Kūlīte</w:t>
            </w:r>
          </w:p>
        </w:tc>
      </w:tr>
      <w:tr w14:paraId="095A9F08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P="005F7611" w14:paraId="3B56BB42" w14:textId="3ED0A97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F7611" w:rsidR="005F7611">
              <w:rPr>
                <w:sz w:val="24"/>
                <w:lang w:val="lv-LV"/>
              </w:rPr>
              <w:t>Skolas direktore Ginta Liepiņa</w:t>
            </w:r>
          </w:p>
        </w:tc>
      </w:tr>
      <w:tr w14:paraId="6CCF2D54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39" w:rsidRPr="00E23BBF" w:rsidP="00D84C4B" w14:paraId="7493B764" w14:textId="7EC75579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="005F7611">
              <w:rPr>
                <w:b/>
                <w:sz w:val="24"/>
                <w:lang w:val="lv-LV"/>
              </w:rPr>
              <w:t>:</w:t>
            </w:r>
          </w:p>
          <w:p w:rsidR="00246554" w:rsidRPr="00246554" w:rsidP="00D437BF" w14:paraId="61EF6E16" w14:textId="77777777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285461" w:rsidP="00285461" w14:paraId="26224F0B" w14:textId="77777777">
            <w:pPr>
              <w:overflowPunct/>
              <w:autoSpaceDE/>
              <w:autoSpaceDN/>
              <w:adjustRightInd/>
              <w:ind w:right="6" w:firstLine="201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Biedrība “</w:t>
            </w:r>
            <w:r w:rsidRPr="007C7897">
              <w:rPr>
                <w:sz w:val="24"/>
                <w:lang w:val="lv-LV"/>
              </w:rPr>
              <w:t>Latvijas skautu un gaidu centrālā organizācija</w:t>
            </w:r>
            <w:r>
              <w:rPr>
                <w:sz w:val="24"/>
                <w:lang w:val="lv-LV"/>
              </w:rPr>
              <w:t xml:space="preserve">” organizē bērnu diennakts nometni Ikšķiles vidusskolas telpās, kas atrodas Skolas </w:t>
            </w:r>
            <w:r w:rsidRPr="007C7897">
              <w:rPr>
                <w:sz w:val="24"/>
                <w:lang w:val="lv-LV"/>
              </w:rPr>
              <w:t>iel</w:t>
            </w:r>
            <w:r>
              <w:rPr>
                <w:sz w:val="24"/>
                <w:lang w:val="lv-LV"/>
              </w:rPr>
              <w:t>ā</w:t>
            </w:r>
            <w:r w:rsidRPr="007C7897">
              <w:rPr>
                <w:sz w:val="24"/>
                <w:lang w:val="lv-LV"/>
              </w:rPr>
              <w:t xml:space="preserve"> 2, Ikšķil</w:t>
            </w:r>
            <w:r>
              <w:rPr>
                <w:sz w:val="24"/>
                <w:lang w:val="lv-LV"/>
              </w:rPr>
              <w:t>ē</w:t>
            </w:r>
            <w:r w:rsidRPr="007C7897">
              <w:rPr>
                <w:sz w:val="24"/>
                <w:lang w:val="lv-LV"/>
              </w:rPr>
              <w:t>, Ogres novad</w:t>
            </w:r>
            <w:r>
              <w:rPr>
                <w:sz w:val="24"/>
                <w:lang w:val="lv-LV"/>
              </w:rPr>
              <w:t xml:space="preserve">ā. </w:t>
            </w:r>
            <w:r w:rsidR="0000482E">
              <w:rPr>
                <w:sz w:val="24"/>
                <w:lang w:val="lv-LV"/>
              </w:rPr>
              <w:t xml:space="preserve">Nometne sāksies 10.02.2023. un ilgs līdz 12.02.2023. Plānotais dalībnieku skaits ir 147 dalībnieki vecumā no 7 līdz 13 gadiem (maksimālais dalībnieku skaits ir 175 ). Dalībnieki tiek dalīti 15 grupās, uz katriem 10 bērniem vismaz viens vadītājs. </w:t>
            </w:r>
          </w:p>
          <w:p w:rsidR="00285461" w:rsidP="00285461" w14:paraId="25073AF8" w14:textId="7457704A">
            <w:pPr>
              <w:overflowPunct/>
              <w:autoSpaceDE/>
              <w:autoSpaceDN/>
              <w:adjustRightInd/>
              <w:ind w:right="6" w:firstLine="201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Nometnes dalībnieku un organizatoru rīcībā būs visas skolas mācību telpas, </w:t>
            </w:r>
            <w:r w:rsidR="003F003E">
              <w:rPr>
                <w:iCs/>
                <w:sz w:val="24"/>
                <w:lang w:val="lv-LV"/>
              </w:rPr>
              <w:t xml:space="preserve">aktu zāle, </w:t>
            </w:r>
            <w:r>
              <w:rPr>
                <w:iCs/>
                <w:sz w:val="24"/>
                <w:lang w:val="lv-LV"/>
              </w:rPr>
              <w:t xml:space="preserve">tualetes un dušas telpas, pamatojoties uz iesniegto patapinājuma līgumu. </w:t>
            </w:r>
            <w:r w:rsidRPr="00CB1B68" w:rsidR="00CB1B68">
              <w:rPr>
                <w:iCs/>
                <w:sz w:val="24"/>
                <w:lang w:val="lv-LV"/>
              </w:rPr>
              <w:t xml:space="preserve">Nometnes vajadzībām </w:t>
            </w:r>
            <w:r w:rsidR="00CB1B68">
              <w:rPr>
                <w:iCs/>
                <w:sz w:val="24"/>
                <w:lang w:val="lv-LV"/>
              </w:rPr>
              <w:t xml:space="preserve">pamatā </w:t>
            </w:r>
            <w:r w:rsidRPr="00CB1B68" w:rsidR="00CB1B68">
              <w:rPr>
                <w:iCs/>
                <w:sz w:val="24"/>
                <w:lang w:val="lv-LV"/>
              </w:rPr>
              <w:t>tiks izmantotas 24 mācību telpas.</w:t>
            </w:r>
            <w:r w:rsidR="00CB1B68">
              <w:t xml:space="preserve"> </w:t>
            </w:r>
            <w:r w:rsidR="00CB1B68">
              <w:rPr>
                <w:sz w:val="24"/>
                <w:lang w:val="lv-LV"/>
              </w:rPr>
              <w:t xml:space="preserve">Nometnē paredzēta atsevišķā klases </w:t>
            </w:r>
            <w:r w:rsidRPr="003904EE" w:rsidR="00CB1B68">
              <w:rPr>
                <w:sz w:val="24"/>
                <w:lang w:val="lv-LV"/>
              </w:rPr>
              <w:t>telpa</w:t>
            </w:r>
            <w:r w:rsidRPr="00921EA9" w:rsidR="00CB1B68">
              <w:rPr>
                <w:lang w:val="lv-LV"/>
              </w:rPr>
              <w:t xml:space="preserve"> </w:t>
            </w:r>
            <w:r w:rsidRPr="00921EA9" w:rsidR="00CB1B68">
              <w:rPr>
                <w:sz w:val="24"/>
                <w:lang w:val="lv-LV"/>
              </w:rPr>
              <w:t>īslaicīgai dalībnieka izolācijai infekcijas slimību gadījumos</w:t>
            </w:r>
            <w:r w:rsidR="00CB1B68">
              <w:rPr>
                <w:sz w:val="24"/>
                <w:lang w:val="lv-LV"/>
              </w:rPr>
              <w:t>.</w:t>
            </w:r>
            <w:r w:rsidR="00CB1B68">
              <w:t xml:space="preserve"> </w:t>
            </w:r>
            <w:r w:rsidRPr="0000482E">
              <w:rPr>
                <w:sz w:val="24"/>
                <w:lang w:val="lv-LV"/>
              </w:rPr>
              <w:t>Bērni gulēs uz grīdas klašu telpās uz saviem personīgajiem paklājiņiem, savos guļammaisos un uz saviem spilveniem. Gulēšanai tiks izmantotas vairākas klašu telpas</w:t>
            </w:r>
            <w:r w:rsidR="00FC066F">
              <w:rPr>
                <w:sz w:val="24"/>
                <w:lang w:val="lv-LV"/>
              </w:rPr>
              <w:t xml:space="preserve"> ( 24 telpas). </w:t>
            </w:r>
            <w:r w:rsidRPr="006F7AFE" w:rsidR="006F7AFE">
              <w:rPr>
                <w:sz w:val="24"/>
                <w:lang w:val="lv-LV"/>
              </w:rPr>
              <w:t>Vienā klasē plānots izguldīt no 10-14 bērnus.</w:t>
            </w:r>
            <w:r w:rsidR="006F7AFE">
              <w:rPr>
                <w:sz w:val="24"/>
                <w:lang w:val="lv-LV"/>
              </w:rPr>
              <w:t xml:space="preserve"> Mācību telpu platības sākot no 34m</w:t>
            </w:r>
            <w:r w:rsidRPr="006F7AFE" w:rsidR="006F7AFE">
              <w:rPr>
                <w:sz w:val="24"/>
                <w:vertAlign w:val="superscript"/>
                <w:lang w:val="lv-LV"/>
              </w:rPr>
              <w:t>2</w:t>
            </w:r>
            <w:r w:rsidR="006F7AFE">
              <w:rPr>
                <w:sz w:val="24"/>
                <w:lang w:val="lv-LV"/>
              </w:rPr>
              <w:t xml:space="preserve"> līdz </w:t>
            </w:r>
            <w:r w:rsidRPr="006F7AFE" w:rsidR="006F7AFE">
              <w:rPr>
                <w:sz w:val="24"/>
                <w:lang w:val="lv-LV"/>
              </w:rPr>
              <w:t>58m</w:t>
            </w:r>
            <w:r w:rsidRPr="006F7AFE" w:rsidR="006F7AFE">
              <w:rPr>
                <w:sz w:val="24"/>
                <w:vertAlign w:val="superscript"/>
                <w:lang w:val="lv-LV"/>
              </w:rPr>
              <w:t>2</w:t>
            </w:r>
            <w:r w:rsidR="006F7AFE">
              <w:rPr>
                <w:sz w:val="24"/>
                <w:lang w:val="lv-LV"/>
              </w:rPr>
              <w:t>.</w:t>
            </w:r>
            <w:r w:rsidR="0052155B">
              <w:rPr>
                <w:sz w:val="24"/>
                <w:lang w:val="lv-LV"/>
              </w:rPr>
              <w:t xml:space="preserve"> </w:t>
            </w:r>
            <w:r w:rsidRPr="006F7AFE" w:rsidR="00B83A31">
              <w:rPr>
                <w:sz w:val="24"/>
                <w:lang w:val="lv-LV"/>
              </w:rPr>
              <w:t>Skolā</w:t>
            </w:r>
            <w:r w:rsidR="00B83A31">
              <w:rPr>
                <w:sz w:val="24"/>
                <w:lang w:val="lv-LV"/>
              </w:rPr>
              <w:t xml:space="preserve"> ir pieejamas dušas telpas</w:t>
            </w:r>
            <w:r w:rsidR="003F003E">
              <w:rPr>
                <w:sz w:val="24"/>
                <w:lang w:val="lv-LV"/>
              </w:rPr>
              <w:t xml:space="preserve">. </w:t>
            </w:r>
            <w:r w:rsidRPr="009640E1" w:rsidR="009640E1">
              <w:rPr>
                <w:sz w:val="24"/>
                <w:lang w:val="lv-LV"/>
              </w:rPr>
              <w:t>Tualetē ir tualetes papīrs, šķidrās ziep</w:t>
            </w:r>
            <w:r w:rsidR="009640E1">
              <w:rPr>
                <w:sz w:val="24"/>
                <w:lang w:val="lv-LV"/>
              </w:rPr>
              <w:t xml:space="preserve">es, salvetes roku susināšanai vai elektriskie roku žāvētāji. </w:t>
            </w:r>
            <w:r w:rsidR="00B83A31">
              <w:rPr>
                <w:sz w:val="24"/>
                <w:lang w:val="lv-LV"/>
              </w:rPr>
              <w:t xml:space="preserve">Personīgās higiēnas ievērošanas apstākļi ir nodrošināti. </w:t>
            </w:r>
          </w:p>
          <w:p w:rsidR="004F65BE" w:rsidRPr="00285461" w:rsidP="00285461" w14:paraId="2863A388" w14:textId="7D11FDB0">
            <w:pPr>
              <w:overflowPunct/>
              <w:autoSpaceDE/>
              <w:autoSpaceDN/>
              <w:adjustRightInd/>
              <w:ind w:right="6" w:firstLine="201"/>
              <w:jc w:val="both"/>
              <w:textAlignment w:val="auto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Programmā ir paredzētas </w:t>
            </w:r>
            <w:r w:rsidRPr="00285461">
              <w:rPr>
                <w:iCs/>
                <w:sz w:val="24"/>
                <w:lang w:val="lv-LV"/>
              </w:rPr>
              <w:t>saliedēšana un komandas uzdevumi, draudzības spēles</w:t>
            </w:r>
            <w:r>
              <w:rPr>
                <w:iCs/>
                <w:sz w:val="24"/>
                <w:lang w:val="lv-LV"/>
              </w:rPr>
              <w:t xml:space="preserve"> un citas aizraujošas aktivitātes. </w:t>
            </w:r>
            <w:r>
              <w:rPr>
                <w:iCs/>
                <w:sz w:val="24"/>
                <w:lang w:val="lv-LV"/>
              </w:rPr>
              <w:t xml:space="preserve">Nometnes vadītāja – </w:t>
            </w:r>
            <w:r w:rsidRPr="004F65BE">
              <w:rPr>
                <w:iCs/>
                <w:sz w:val="24"/>
                <w:lang w:val="lv-LV"/>
              </w:rPr>
              <w:t>Agnese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4F65BE">
              <w:rPr>
                <w:iCs/>
                <w:sz w:val="24"/>
                <w:lang w:val="lv-LV"/>
              </w:rPr>
              <w:t>Zīmele</w:t>
            </w:r>
            <w:r>
              <w:rPr>
                <w:iCs/>
                <w:sz w:val="24"/>
                <w:lang w:val="lv-LV"/>
              </w:rPr>
              <w:t xml:space="preserve"> (n</w:t>
            </w:r>
            <w:r w:rsidRPr="004F65BE">
              <w:rPr>
                <w:iCs/>
                <w:sz w:val="24"/>
                <w:lang w:val="lv-LV"/>
              </w:rPr>
              <w:t xml:space="preserve">ometņu vadītāja apliecības </w:t>
            </w:r>
            <w:r>
              <w:rPr>
                <w:iCs/>
                <w:sz w:val="24"/>
                <w:lang w:val="lv-LV"/>
              </w:rPr>
              <w:t xml:space="preserve">                 </w:t>
            </w:r>
            <w:r>
              <w:rPr>
                <w:iCs/>
                <w:sz w:val="24"/>
                <w:lang w:val="lv-LV"/>
              </w:rPr>
              <w:t xml:space="preserve">Nr. </w:t>
            </w:r>
            <w:r w:rsidRPr="004F65BE">
              <w:rPr>
                <w:iCs/>
                <w:sz w:val="24"/>
                <w:lang w:val="lv-LV"/>
              </w:rPr>
              <w:t>065-00038</w:t>
            </w:r>
            <w:r>
              <w:rPr>
                <w:iCs/>
                <w:sz w:val="24"/>
                <w:lang w:val="lv-LV"/>
              </w:rPr>
              <w:t xml:space="preserve">). </w:t>
            </w:r>
          </w:p>
          <w:p w:rsidR="005F7611" w:rsidRPr="005F7611" w:rsidP="005F7611" w14:paraId="7467BE0C" w14:textId="398CDBA0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Pr="00246554" w:rsidR="00D437BF">
              <w:rPr>
                <w:b/>
                <w:sz w:val="24"/>
                <w:lang w:val="lv-LV"/>
              </w:rPr>
              <w:t>. Iekštelpu virsmu apdare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1"/>
            </w:tblGrid>
            <w:tr w14:paraId="1A4A7F80" w14:textId="77777777" w:rsidTr="005F7611">
              <w:tblPrEx>
                <w:tblW w:w="0" w:type="auto"/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7611" w:rsidRPr="005F7611" w:rsidP="00F15BBB" w14:paraId="4AF2D842" w14:textId="37E298C5">
                  <w:pPr>
                    <w:overflowPunct/>
                    <w:autoSpaceDE/>
                    <w:autoSpaceDN/>
                    <w:adjustRightInd/>
                    <w:ind w:firstLine="189"/>
                    <w:jc w:val="both"/>
                    <w:textAlignment w:val="auto"/>
                    <w:rPr>
                      <w:sz w:val="20"/>
                      <w:szCs w:val="20"/>
                      <w:lang w:val="lv-LV" w:eastAsia="lv-LV"/>
                    </w:rPr>
                  </w:pPr>
                  <w:r w:rsidRPr="00B63F23">
                    <w:rPr>
                      <w:sz w:val="24"/>
                      <w:lang w:val="lv-LV"/>
                    </w:rPr>
                    <w:t>Telpu iekšējai apdarei izmantoti kvalitatīvie, viegli kopjamie un telpu funkcijai atbilstošie apdares materiāli.</w:t>
                  </w:r>
                </w:p>
              </w:tc>
            </w:tr>
          </w:tbl>
          <w:p w:rsidR="00246554" w:rsidP="00D437BF" w14:paraId="230EEC71" w14:textId="6E5337DC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Pr="00246554" w:rsidR="00D437BF">
              <w:rPr>
                <w:b/>
                <w:sz w:val="24"/>
                <w:lang w:val="lv-LV"/>
              </w:rPr>
              <w:t>. Apgaismojums</w:t>
            </w:r>
          </w:p>
          <w:p w:rsidR="003341DA" w:rsidRPr="005F7611" w:rsidP="005F7611" w14:paraId="0E916712" w14:textId="3BF9C84E">
            <w:pPr>
              <w:overflowPunct/>
              <w:autoSpaceDE/>
              <w:adjustRightInd/>
              <w:ind w:right="6" w:firstLine="201"/>
              <w:jc w:val="both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Visās mācību telpās nodrošināts gan da</w:t>
            </w:r>
            <w:r w:rsidRPr="005F7611">
              <w:rPr>
                <w:bCs/>
                <w:sz w:val="24"/>
                <w:lang w:val="lv-LV"/>
              </w:rPr>
              <w:t>biskais</w:t>
            </w:r>
            <w:r>
              <w:rPr>
                <w:bCs/>
                <w:sz w:val="24"/>
                <w:lang w:val="lv-LV"/>
              </w:rPr>
              <w:t xml:space="preserve">, gan </w:t>
            </w:r>
            <w:r w:rsidRPr="005F7611">
              <w:rPr>
                <w:bCs/>
                <w:sz w:val="24"/>
                <w:lang w:val="lv-LV"/>
              </w:rPr>
              <w:t xml:space="preserve">mākslīgais apgaismojums. </w:t>
            </w:r>
          </w:p>
          <w:p w:rsidR="00CF27A6" w:rsidP="00D437BF" w14:paraId="7B2BE3F8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Pr="00246554" w:rsidR="00D437BF">
              <w:rPr>
                <w:b/>
                <w:sz w:val="24"/>
                <w:lang w:val="lv-LV"/>
              </w:rPr>
              <w:t xml:space="preserve">. Siltumapgāde </w:t>
            </w:r>
          </w:p>
          <w:p w:rsidR="00D437BF" w:rsidRPr="005F7611" w:rsidP="001C7427" w14:paraId="5DD59767" w14:textId="6D853C17">
            <w:pPr>
              <w:overflowPunct/>
              <w:autoSpaceDE/>
              <w:adjustRightInd/>
              <w:ind w:right="6" w:firstLine="201"/>
              <w:jc w:val="both"/>
              <w:rPr>
                <w:spacing w:val="-2"/>
                <w:sz w:val="24"/>
                <w:lang w:val="lv-LV"/>
              </w:rPr>
            </w:pPr>
            <w:r w:rsidRPr="001C7427">
              <w:rPr>
                <w:spacing w:val="-2"/>
                <w:sz w:val="24"/>
                <w:lang w:val="lv-LV"/>
              </w:rPr>
              <w:t>Centralizēta</w:t>
            </w:r>
            <w:r>
              <w:rPr>
                <w:spacing w:val="-2"/>
                <w:sz w:val="24"/>
                <w:lang w:val="lv-LV"/>
              </w:rPr>
              <w:t xml:space="preserve"> siltumapgādes sistēma. </w:t>
            </w:r>
          </w:p>
          <w:p w:rsidR="001C7427" w:rsidRPr="001C7427" w:rsidP="001C7427" w14:paraId="3B14729F" w14:textId="354F8844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Pr="00246554" w:rsidR="00D437BF">
              <w:rPr>
                <w:b/>
                <w:sz w:val="24"/>
                <w:lang w:val="lv-LV"/>
              </w:rPr>
              <w:t xml:space="preserve">. Gaisa apmaiņa </w:t>
            </w:r>
          </w:p>
          <w:p w:rsidR="003341DA" w:rsidRPr="001C7427" w:rsidP="001C7427" w14:paraId="320D93DA" w14:textId="07624C1E">
            <w:pPr>
              <w:overflowPunct/>
              <w:autoSpaceDE/>
              <w:adjustRightInd/>
              <w:ind w:right="6" w:firstLine="201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</w:t>
            </w:r>
            <w:r w:rsidRPr="001C7427">
              <w:rPr>
                <w:bCs/>
                <w:sz w:val="24"/>
                <w:lang w:val="lv-LV"/>
              </w:rPr>
              <w:t>ušas telpās un tualetes telpās</w:t>
            </w:r>
            <w:r>
              <w:rPr>
                <w:bCs/>
                <w:sz w:val="24"/>
                <w:lang w:val="lv-LV"/>
              </w:rPr>
              <w:t xml:space="preserve"> ir ierīkota ventilācija. </w:t>
            </w:r>
          </w:p>
          <w:p w:rsidR="002213CB" w:rsidRPr="000964F0" w:rsidP="00D437BF" w14:paraId="4DEDD136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Pr="00246554" w:rsidR="00D437BF">
              <w:rPr>
                <w:b/>
                <w:sz w:val="24"/>
                <w:lang w:val="lv-LV"/>
              </w:rPr>
              <w:t>. Ūdens apgāde</w:t>
            </w:r>
          </w:p>
          <w:p w:rsidR="00083D68" w:rsidRPr="002213CB" w:rsidP="001C7427" w14:paraId="377FD53E" w14:textId="66168BA9">
            <w:pPr>
              <w:overflowPunct/>
              <w:autoSpaceDE/>
              <w:adjustRightInd/>
              <w:ind w:right="6" w:firstLine="201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 xml:space="preserve">Pieslēgums centralizētajiem tīkliem. Centralizētā </w:t>
            </w:r>
            <w:r w:rsidRPr="001C7427">
              <w:rPr>
                <w:spacing w:val="-2"/>
                <w:sz w:val="24"/>
                <w:lang w:val="lv-LV"/>
              </w:rPr>
              <w:t>karstā ūdens apgādes sistēma</w:t>
            </w:r>
            <w:r>
              <w:rPr>
                <w:spacing w:val="-2"/>
                <w:sz w:val="24"/>
                <w:lang w:val="lv-LV"/>
              </w:rPr>
              <w:t xml:space="preserve">. </w:t>
            </w:r>
          </w:p>
          <w:p w:rsidR="002213CB" w:rsidRPr="000964F0" w:rsidP="00A7576E" w14:paraId="3E247015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Pr="00246554" w:rsidR="00D437BF">
              <w:rPr>
                <w:b/>
                <w:sz w:val="24"/>
                <w:lang w:val="lv-LV"/>
              </w:rPr>
              <w:t>. Kanalizācijas sistēma</w:t>
            </w:r>
          </w:p>
          <w:p w:rsidR="008179CE" w:rsidRPr="002213CB" w:rsidP="001C7427" w14:paraId="16ECB730" w14:textId="71010A36">
            <w:pPr>
              <w:overflowPunct/>
              <w:autoSpaceDE/>
              <w:adjustRightInd/>
              <w:ind w:right="6" w:firstLine="201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 xml:space="preserve">Pieslēgums centralizētajiem tīkliem. </w:t>
            </w:r>
          </w:p>
          <w:p w:rsidR="002213CB" w:rsidRPr="000964F0" w:rsidP="008179CE" w14:paraId="123C72F3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Pr="00246554" w:rsidR="008179CE">
              <w:rPr>
                <w:b/>
                <w:sz w:val="24"/>
                <w:lang w:val="lv-LV"/>
              </w:rPr>
              <w:t>. </w:t>
            </w:r>
            <w:r w:rsidRPr="00246554" w:rsidR="00D437BF">
              <w:rPr>
                <w:b/>
                <w:sz w:val="24"/>
                <w:lang w:val="lv-LV"/>
              </w:rPr>
              <w:t>Teritorijas labiekārtošana</w:t>
            </w:r>
          </w:p>
          <w:p w:rsidR="00D437BF" w:rsidRPr="004F65BE" w:rsidP="004F65BE" w14:paraId="341284D5" w14:textId="06FADFF4">
            <w:pPr>
              <w:overflowPunct/>
              <w:autoSpaceDE/>
              <w:autoSpaceDN/>
              <w:adjustRightInd/>
              <w:ind w:right="6" w:firstLine="201"/>
              <w:jc w:val="both"/>
              <w:textAlignment w:val="auto"/>
              <w:rPr>
                <w:sz w:val="24"/>
                <w:lang w:val="lv-LV"/>
              </w:rPr>
            </w:pPr>
            <w:r w:rsidRPr="00881198">
              <w:rPr>
                <w:sz w:val="24"/>
                <w:lang w:val="lv-LV"/>
              </w:rPr>
              <w:t>Apkārtējā teritorija ir uzkopta</w:t>
            </w:r>
            <w:r w:rsidR="004F65BE">
              <w:rPr>
                <w:sz w:val="24"/>
                <w:lang w:val="lv-LV"/>
              </w:rPr>
              <w:t xml:space="preserve">. Skolā ir </w:t>
            </w:r>
            <w:r w:rsidRPr="004F65BE" w:rsidR="004F65BE">
              <w:rPr>
                <w:sz w:val="24"/>
                <w:lang w:val="lv-LV"/>
              </w:rPr>
              <w:t>divas sporta zāles un vingrošanas zāle</w:t>
            </w:r>
            <w:r w:rsidR="004F65BE">
              <w:rPr>
                <w:sz w:val="24"/>
                <w:lang w:val="lv-LV"/>
              </w:rPr>
              <w:t xml:space="preserve">, kā arī stadions. </w:t>
            </w:r>
          </w:p>
          <w:p w:rsidR="002E3FF9" w:rsidRPr="000964F0" w:rsidP="00D437BF" w14:paraId="457EADD4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Pr="00246554" w:rsidR="00D437BF">
              <w:rPr>
                <w:b/>
                <w:sz w:val="24"/>
                <w:lang w:val="lv-LV"/>
              </w:rPr>
              <w:t>. Vides pieejamība</w:t>
            </w:r>
          </w:p>
          <w:p w:rsidR="00D437BF" w:rsidRPr="00A7176E" w:rsidP="000769DA" w14:paraId="27DF7EAD" w14:textId="3651BD7E">
            <w:pPr>
              <w:overflowPunct/>
              <w:autoSpaceDE/>
              <w:adjustRightInd/>
              <w:ind w:right="6" w:firstLine="201"/>
              <w:rPr>
                <w:spacing w:val="-2"/>
                <w:sz w:val="24"/>
                <w:lang w:val="lv-LV"/>
              </w:rPr>
            </w:pPr>
            <w:r w:rsidRPr="007115EB">
              <w:rPr>
                <w:spacing w:val="-2"/>
                <w:sz w:val="24"/>
                <w:lang w:val="lv-LV"/>
              </w:rPr>
              <w:t>Nometnes darbībā nepiedalīsies dalībnieki ar funkcionālajiem traucējumiem.</w:t>
            </w:r>
          </w:p>
          <w:p w:rsidR="00F15BBB" w:rsidRPr="00F15BBB" w:rsidP="00F15BBB" w14:paraId="4C18133D" w14:textId="52A6EFA3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Pr="00246554" w:rsidR="00D437BF">
              <w:rPr>
                <w:b/>
                <w:sz w:val="24"/>
                <w:lang w:val="lv-LV"/>
              </w:rPr>
              <w:t>.Riska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</w:p>
          <w:p w:rsidR="00C17178" w:rsidRPr="008A3DA7" w:rsidP="00F15BBB" w14:paraId="0632FAE1" w14:textId="540F7596">
            <w:pPr>
              <w:tabs>
                <w:tab w:val="left" w:pos="993"/>
              </w:tabs>
              <w:ind w:firstLine="201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Bērnu izmitināšanai</w:t>
            </w:r>
            <w:r w:rsidRPr="0000482E" w:rsidR="003E36FE">
              <w:rPr>
                <w:sz w:val="24"/>
                <w:lang w:val="lv-LV"/>
              </w:rPr>
              <w:t xml:space="preserve"> izmantot vairākas klašu telpas</w:t>
            </w:r>
            <w:r w:rsidR="003E36FE">
              <w:rPr>
                <w:sz w:val="24"/>
                <w:lang w:val="lv-LV"/>
              </w:rPr>
              <w:t>, ņemot vērā dalībnieku skaitu un telpu platību.</w:t>
            </w:r>
          </w:p>
        </w:tc>
      </w:tr>
      <w:tr w14:paraId="2B34BA6E" w14:textId="77777777" w:rsidTr="00472C6E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4" w:rsidRPr="005F7611" w:rsidP="00D71A5E" w14:paraId="630AD411" w14:textId="77777777">
            <w:pPr>
              <w:tabs>
                <w:tab w:val="left" w:pos="993"/>
              </w:tabs>
              <w:spacing w:before="60" w:after="60"/>
              <w:jc w:val="both"/>
              <w:rPr>
                <w:b/>
                <w:bCs/>
                <w:caps/>
                <w:sz w:val="24"/>
                <w:lang w:val="lv-LV"/>
              </w:rPr>
            </w:pPr>
            <w:r w:rsidRPr="005F7611">
              <w:rPr>
                <w:b/>
                <w:bCs/>
                <w:caps/>
                <w:sz w:val="24"/>
                <w:lang w:val="lv-LV"/>
              </w:rPr>
              <w:t xml:space="preserve">7. </w:t>
            </w:r>
            <w:r w:rsidRPr="005F7611" w:rsidR="00EB5F72">
              <w:rPr>
                <w:b/>
                <w:bCs/>
                <w:caps/>
                <w:sz w:val="24"/>
                <w:lang w:val="lv-LV"/>
              </w:rPr>
              <w:t>Slēdziens</w:t>
            </w:r>
          </w:p>
          <w:p w:rsidR="00DB6B34" w:rsidRPr="006E0C73" w:rsidP="000769DA" w14:paraId="31768763" w14:textId="78BFC89F">
            <w:pPr>
              <w:ind w:firstLine="201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924F43">
              <w:rPr>
                <w:iCs/>
                <w:sz w:val="24"/>
                <w:lang w:val="lv-LV"/>
              </w:rPr>
              <w:t>Objekts “</w:t>
            </w:r>
            <w:r w:rsidRPr="00924F43">
              <w:rPr>
                <w:bCs/>
                <w:sz w:val="24"/>
                <w:lang w:val="lv-LV"/>
              </w:rPr>
              <w:t>Bērnu diennakts nometne “Tuk, tuk, kas tur?”</w:t>
            </w:r>
            <w:r w:rsidR="00AE06F0">
              <w:rPr>
                <w:bCs/>
                <w:sz w:val="24"/>
                <w:lang w:val="lv-LV"/>
              </w:rPr>
              <w:t>”</w:t>
            </w:r>
            <w:r>
              <w:rPr>
                <w:bCs/>
                <w:sz w:val="24"/>
                <w:lang w:val="lv-LV"/>
              </w:rPr>
              <w:t xml:space="preserve"> </w:t>
            </w:r>
            <w:r w:rsidRPr="007C7897">
              <w:rPr>
                <w:sz w:val="24"/>
                <w:lang w:val="lv-LV"/>
              </w:rPr>
              <w:t>Skolas iel</w:t>
            </w:r>
            <w:r>
              <w:rPr>
                <w:sz w:val="24"/>
                <w:lang w:val="lv-LV"/>
              </w:rPr>
              <w:t>ā</w:t>
            </w:r>
            <w:r w:rsidRPr="007C7897">
              <w:rPr>
                <w:sz w:val="24"/>
                <w:lang w:val="lv-LV"/>
              </w:rPr>
              <w:t xml:space="preserve"> 2, Ikšķil</w:t>
            </w:r>
            <w:r>
              <w:rPr>
                <w:sz w:val="24"/>
                <w:lang w:val="lv-LV"/>
              </w:rPr>
              <w:t>ē</w:t>
            </w:r>
            <w:r w:rsidRPr="007C7897">
              <w:rPr>
                <w:sz w:val="24"/>
                <w:lang w:val="lv-LV"/>
              </w:rPr>
              <w:t>, Ogres novad</w:t>
            </w:r>
            <w:r>
              <w:rPr>
                <w:sz w:val="24"/>
                <w:lang w:val="lv-LV"/>
              </w:rPr>
              <w:t>ā atbilst higiēnas prasībām.</w:t>
            </w:r>
          </w:p>
        </w:tc>
      </w:tr>
      <w:tr w14:paraId="6F72409B" w14:textId="77777777" w:rsidTr="003E36FE">
        <w:tblPrEx>
          <w:tblW w:w="0" w:type="auto"/>
          <w:tblInd w:w="108" w:type="dxa"/>
          <w:tblLook w:val="04A0"/>
        </w:tblPrEx>
        <w:trPr>
          <w:trHeight w:val="27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8" w:rsidRPr="000964F0" w:rsidP="00C17178" w14:paraId="20E0E328" w14:textId="77777777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116229" w:rsidRPr="00D32BD8" w:rsidP="00116229" w14:paraId="4EDEA535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- O</w:t>
            </w:r>
            <w:r w:rsidRPr="00DB5642">
              <w:rPr>
                <w:sz w:val="24"/>
                <w:lang w:val="lv-LV"/>
              </w:rPr>
              <w:t xml:space="preserve">bjekta darbības laikā ievērot 28.09.2021. </w:t>
            </w:r>
            <w:r w:rsidRPr="00F30D9B">
              <w:rPr>
                <w:sz w:val="24"/>
                <w:lang w:val="lv-LV"/>
              </w:rPr>
              <w:t>Ministru kabineta noteikumu Nr. 662 “Epidemioloģiskās drošības pasākumi Covid-19 infekcijas izplatības ierobežošanai” prasības</w:t>
            </w:r>
            <w:r w:rsidRPr="00D32BD8">
              <w:rPr>
                <w:sz w:val="24"/>
                <w:lang w:val="lv-LV"/>
              </w:rPr>
              <w:t>;</w:t>
            </w:r>
          </w:p>
          <w:p w:rsidR="00116229" w:rsidP="00116229" w14:paraId="4E74B5B9" w14:textId="77777777">
            <w:pPr>
              <w:tabs>
                <w:tab w:val="left" w:pos="34"/>
                <w:tab w:val="left" w:pos="34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- I</w:t>
            </w:r>
            <w:r w:rsidRPr="007E5E21">
              <w:rPr>
                <w:sz w:val="24"/>
                <w:lang w:val="lv-LV"/>
              </w:rPr>
              <w:t xml:space="preserve">evērot ar Veselības ministriju </w:t>
            </w:r>
            <w:r>
              <w:rPr>
                <w:sz w:val="24"/>
                <w:lang w:val="lv-LV"/>
              </w:rPr>
              <w:t>15</w:t>
            </w:r>
            <w:r w:rsidRPr="007E5E21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6.2022</w:t>
            </w:r>
            <w:r w:rsidRPr="007E5E21">
              <w:rPr>
                <w:sz w:val="24"/>
                <w:lang w:val="lv-LV"/>
              </w:rPr>
              <w:t>. saskaņotās „Vadlīnijas piesardzības pasākumiem bērnu nometņu organizētājiem” un regulāri sekot līdzi vadlīniju papildinājumiem un/vai atjauninājumiem</w:t>
            </w:r>
            <w:r>
              <w:rPr>
                <w:sz w:val="24"/>
                <w:lang w:val="lv-LV"/>
              </w:rPr>
              <w:t>;</w:t>
            </w:r>
          </w:p>
          <w:p w:rsidR="003E36FE" w:rsidRPr="003E36FE" w:rsidP="003E36FE" w14:paraId="6E773D29" w14:textId="2ACB4C22">
            <w:pPr>
              <w:tabs>
                <w:tab w:val="left" w:pos="342"/>
                <w:tab w:val="left" w:pos="993"/>
              </w:tabs>
              <w:ind w:left="7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- </w:t>
            </w:r>
            <w:r w:rsidRPr="007E5E21">
              <w:rPr>
                <w:sz w:val="24"/>
                <w:lang w:val="lv-LV"/>
              </w:rPr>
              <w:t>Ievērot Ministru kabineta 01.09.2009. noteikumus Nr. 9</w:t>
            </w:r>
            <w:r>
              <w:rPr>
                <w:sz w:val="24"/>
                <w:lang w:val="lv-LV"/>
              </w:rPr>
              <w:t xml:space="preserve">81 „Bērnu nometņu organizēšanas </w:t>
            </w:r>
            <w:r w:rsidRPr="007E5E21">
              <w:rPr>
                <w:sz w:val="24"/>
                <w:lang w:val="lv-LV"/>
              </w:rPr>
              <w:t xml:space="preserve">un darbības kārtība”, kā arī nodrošināt </w:t>
            </w:r>
            <w:r w:rsidRPr="007E5E21">
              <w:rPr>
                <w:sz w:val="24"/>
                <w:lang w:val="lv-LV"/>
              </w:rPr>
              <w:t>pretepidēmiskā</w:t>
            </w:r>
            <w:r w:rsidRPr="007E5E21">
              <w:rPr>
                <w:sz w:val="24"/>
                <w:lang w:val="lv-LV"/>
              </w:rPr>
              <w:t xml:space="preserve"> režīm</w:t>
            </w:r>
            <w:r>
              <w:rPr>
                <w:sz w:val="24"/>
                <w:lang w:val="lv-LV"/>
              </w:rPr>
              <w:t xml:space="preserve">a ievērošanu un bērnu veselībai </w:t>
            </w:r>
            <w:r w:rsidRPr="007E5E21">
              <w:rPr>
                <w:sz w:val="24"/>
                <w:lang w:val="lv-LV"/>
              </w:rPr>
              <w:t>drošu vidi.</w:t>
            </w:r>
          </w:p>
        </w:tc>
      </w:tr>
    </w:tbl>
    <w:p w:rsidR="002A39F3" w:rsidP="002A39F3" w14:paraId="0D257E1C" w14:textId="77777777">
      <w:pPr>
        <w:jc w:val="both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7655"/>
        <w:gridCol w:w="1702"/>
      </w:tblGrid>
      <w:tr w14:paraId="754B4E06" w14:textId="77777777" w:rsidTr="002C6DDE">
        <w:tblPrEx>
          <w:tblW w:w="9357" w:type="dxa"/>
          <w:tblInd w:w="108" w:type="dxa"/>
          <w:tblLayout w:type="fixed"/>
          <w:tblLook w:val="04A0"/>
        </w:tblPrEx>
        <w:tc>
          <w:tcPr>
            <w:tcW w:w="7655" w:type="dxa"/>
            <w:vAlign w:val="bottom"/>
          </w:tcPr>
          <w:p w:rsidR="000769DA" w:rsidP="002C6DDE" w14:paraId="69EA024B" w14:textId="77777777">
            <w:pPr>
              <w:ind w:hanging="108"/>
              <w:rPr>
                <w:sz w:val="24"/>
                <w:lang w:val="lv-LV"/>
              </w:rPr>
            </w:pPr>
          </w:p>
          <w:p w:rsidR="000769DA" w:rsidP="002C6DDE" w14:paraId="5166DBCD" w14:textId="77777777">
            <w:pPr>
              <w:ind w:hanging="108"/>
              <w:rPr>
                <w:sz w:val="24"/>
                <w:lang w:val="lv-LV"/>
              </w:rPr>
            </w:pPr>
          </w:p>
          <w:p w:rsidR="000769DA" w:rsidRPr="005047F5" w:rsidP="002C6DDE" w14:paraId="720B182B" w14:textId="77777777">
            <w:pPr>
              <w:ind w:hanging="108"/>
              <w:rPr>
                <w:sz w:val="24"/>
                <w:lang w:val="lv-LV"/>
              </w:rPr>
            </w:pPr>
            <w:r w:rsidRPr="00B715B1">
              <w:rPr>
                <w:sz w:val="24"/>
                <w:lang w:val="lv-LV"/>
              </w:rPr>
              <w:t xml:space="preserve">Sabiedrības veselības </w:t>
            </w:r>
            <w:r w:rsidRPr="00B715B1">
              <w:rPr>
                <w:bCs/>
                <w:sz w:val="24"/>
                <w:lang w:val="lv-LV"/>
              </w:rPr>
              <w:t>departamenta</w:t>
            </w:r>
          </w:p>
        </w:tc>
        <w:tc>
          <w:tcPr>
            <w:tcW w:w="1702" w:type="dxa"/>
          </w:tcPr>
          <w:p w:rsidR="000769DA" w:rsidRPr="008A3DA7" w:rsidP="002C6DDE" w14:paraId="2EAB1B83" w14:textId="77777777">
            <w:pPr>
              <w:ind w:left="-958" w:right="-108" w:firstLine="850"/>
              <w:rPr>
                <w:sz w:val="24"/>
                <w:lang w:val="lv-LV"/>
              </w:rPr>
            </w:pPr>
          </w:p>
        </w:tc>
      </w:tr>
      <w:tr w14:paraId="11CA693A" w14:textId="77777777" w:rsidTr="002C6DDE">
        <w:tblPrEx>
          <w:tblW w:w="9357" w:type="dxa"/>
          <w:tblInd w:w="108" w:type="dxa"/>
          <w:tblLayout w:type="fixed"/>
          <w:tblLook w:val="04A0"/>
        </w:tblPrEx>
        <w:tc>
          <w:tcPr>
            <w:tcW w:w="7655" w:type="dxa"/>
            <w:vAlign w:val="bottom"/>
          </w:tcPr>
          <w:p w:rsidR="000769DA" w:rsidRPr="008A3DA7" w:rsidP="002C6DDE" w14:paraId="64FD296C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 w:rsidRPr="00455013"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 xml:space="preserve">nodaļas </w:t>
            </w:r>
            <w:r w:rsidRPr="00E00790">
              <w:rPr>
                <w:sz w:val="24"/>
                <w:lang w:val="lv-LV"/>
              </w:rPr>
              <w:t>vides veselības analītiķe</w:t>
            </w:r>
          </w:p>
        </w:tc>
        <w:tc>
          <w:tcPr>
            <w:tcW w:w="1702" w:type="dxa"/>
          </w:tcPr>
          <w:p w:rsidR="000769DA" w:rsidRPr="008A3DA7" w:rsidP="002C6DDE" w14:paraId="5F2B0E24" w14:textId="77777777">
            <w:pPr>
              <w:tabs>
                <w:tab w:val="left" w:pos="9390"/>
              </w:tabs>
              <w:ind w:left="142" w:right="-108" w:hanging="25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Jeļena Gorjačeva</w:t>
            </w:r>
          </w:p>
        </w:tc>
      </w:tr>
    </w:tbl>
    <w:p w:rsidR="000769DA" w:rsidRPr="00B715B1" w:rsidP="000769DA" w14:paraId="1D338A00" w14:textId="77777777">
      <w:pPr>
        <w:jc w:val="both"/>
        <w:rPr>
          <w:sz w:val="24"/>
          <w:lang w:val="lv-LV"/>
        </w:rPr>
      </w:pPr>
    </w:p>
    <w:p w:rsidR="000769DA" w:rsidRPr="00B715B1" w:rsidP="000769DA" w14:paraId="5D41D0C1" w14:textId="77777777">
      <w:pPr>
        <w:rPr>
          <w:sz w:val="24"/>
          <w:lang w:val="lv-LV"/>
        </w:rPr>
      </w:pPr>
    </w:p>
    <w:p w:rsidR="000769DA" w:rsidRPr="00B715B1" w:rsidP="000769DA" w14:paraId="40F2632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14:paraId="7303FA35" w14:textId="77777777" w:rsidTr="002C6DDE">
        <w:tblPrEx>
          <w:tblW w:w="9356" w:type="dxa"/>
          <w:tblInd w:w="108" w:type="dxa"/>
          <w:tblLook w:val="04A0"/>
        </w:tblPrEx>
        <w:tc>
          <w:tcPr>
            <w:tcW w:w="9356" w:type="dxa"/>
          </w:tcPr>
          <w:p w:rsidR="000769DA" w:rsidRPr="00B05905" w:rsidP="002C6DDE" w14:paraId="2DD22C8D" w14:textId="77777777">
            <w:pPr>
              <w:ind w:hanging="68"/>
              <w:rPr>
                <w:sz w:val="24"/>
                <w:lang w:val="lv-LV"/>
              </w:rPr>
            </w:pPr>
            <w:bookmarkStart w:id="0" w:name="_Hlk120192761"/>
            <w:r w:rsidRPr="00B05905">
              <w:rPr>
                <w:sz w:val="24"/>
                <w:lang w:val="lv-LV"/>
              </w:rPr>
              <w:t xml:space="preserve">Jeļena Gorjačeva, </w:t>
            </w:r>
            <w:r w:rsidRPr="00E15C3B">
              <w:rPr>
                <w:sz w:val="24"/>
                <w:lang w:val="lv-LV"/>
              </w:rPr>
              <w:t>67081537</w:t>
            </w:r>
          </w:p>
        </w:tc>
      </w:tr>
      <w:tr w14:paraId="4DD5B7D8" w14:textId="77777777" w:rsidTr="002C6DDE">
        <w:tblPrEx>
          <w:tblW w:w="9356" w:type="dxa"/>
          <w:tblInd w:w="108" w:type="dxa"/>
          <w:tblLook w:val="04A0"/>
        </w:tblPrEx>
        <w:trPr>
          <w:trHeight w:val="66"/>
        </w:trPr>
        <w:tc>
          <w:tcPr>
            <w:tcW w:w="9356" w:type="dxa"/>
          </w:tcPr>
          <w:p w:rsidR="000769DA" w:rsidRPr="00B05905" w:rsidP="002C6DDE" w14:paraId="7AA2AD0D" w14:textId="77777777">
            <w:pPr>
              <w:ind w:hanging="68"/>
              <w:rPr>
                <w:sz w:val="24"/>
                <w:lang w:val="lv-LV"/>
              </w:rPr>
            </w:pPr>
            <w:r w:rsidRPr="00B05905">
              <w:rPr>
                <w:sz w:val="24"/>
                <w:lang w:val="lv-LV"/>
              </w:rPr>
              <w:t>jelena.gorjaceva@vi.gov.lv</w:t>
            </w:r>
          </w:p>
        </w:tc>
      </w:tr>
      <w:bookmarkEnd w:id="0"/>
    </w:tbl>
    <w:p w:rsidR="00FB48CC" w:rsidP="00D84C4B" w14:paraId="43F3220A" w14:textId="77777777">
      <w:pPr>
        <w:pStyle w:val="H4"/>
        <w:spacing w:after="0"/>
        <w:jc w:val="left"/>
        <w:outlineLvl w:val="9"/>
        <w:rPr>
          <w:b w:val="0"/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E53C2B" w14:paraId="033B55A1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P="00E53C2B" w14:paraId="1650B8CA" w14:textId="77777777">
    <w:pPr>
      <w:pStyle w:val="Footer"/>
      <w:rPr>
        <w:sz w:val="20"/>
        <w:lang w:val="lv-LV"/>
      </w:rPr>
    </w:pPr>
  </w:p>
  <w:p w:rsidR="002E3FF9" w:rsidRPr="00E53C2B" w:rsidP="00E53C2B" w14:paraId="31CDD2CF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B22CEB" w14:paraId="474DC81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14:paraId="0E0321EF" w14:textId="77777777">
    <w:pPr>
      <w:pStyle w:val="Footer"/>
      <w:rPr>
        <w:sz w:val="20"/>
        <w:lang w:val="lv-LV"/>
      </w:rPr>
    </w:pPr>
  </w:p>
  <w:p w:rsidR="002E3FF9" w:rsidRPr="00022614" w14:paraId="29398B0B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3FA14C9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2155B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3FF9" w14:paraId="2A03BD3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350E222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2E3FF9" w14:paraId="7A41B7E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390" w:type="dxa"/>
      <w:tblInd w:w="108" w:type="dxa"/>
      <w:tblLayout w:type="fixed"/>
      <w:tblLook w:val="04A0"/>
    </w:tblPr>
    <w:tblGrid>
      <w:gridCol w:w="6555"/>
      <w:gridCol w:w="2835"/>
    </w:tblGrid>
    <w:tr w14:paraId="266C74EC" w14:textId="77777777" w:rsidTr="00D44255">
      <w:tblPrEx>
        <w:tblW w:w="9390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2E3FF9" w:rsidRPr="00C752CC" w:rsidP="00710429" w14:paraId="3A5D2F10" w14:textId="77777777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835" w:type="dxa"/>
          <w:vAlign w:val="center"/>
        </w:tcPr>
        <w:p w:rsidR="002E3FF9" w:rsidRPr="00C752CC" w:rsidP="00C752CC" w14:paraId="23E3519B" w14:textId="77777777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P="0035491C" w14:paraId="62BE6426" w14:textId="77777777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P="00C752CC" w14:paraId="3D14F287" w14:textId="77777777">
          <w:pPr>
            <w:rPr>
              <w:sz w:val="24"/>
              <w:u w:val="single"/>
              <w:lang w:val="lv-LV"/>
            </w:rPr>
          </w:pPr>
          <w:r w:rsidRPr="0035491C">
            <w:rPr>
              <w:bCs/>
              <w:noProof/>
              <w:sz w:val="22"/>
              <w:szCs w:val="22"/>
              <w:u w:val="single"/>
            </w:rPr>
            <w:t>08.02.2023</w:t>
          </w:r>
        </w:p>
        <w:p w:rsidR="002E3FF9" w:rsidP="00C752CC" w14:paraId="67A8EE05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P="00C752CC" w14:paraId="56C032DF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5491C" w:rsidR="0035491C">
            <w:rPr>
              <w:bCs/>
              <w:noProof/>
              <w:sz w:val="22"/>
              <w:szCs w:val="22"/>
              <w:u w:val="single"/>
            </w:rPr>
            <w:t>2.4.5.-8/39</w:t>
          </w:r>
        </w:p>
      </w:tc>
    </w:tr>
  </w:tbl>
  <w:p w:rsidR="002E3FF9" w:rsidRPr="00783D52" w:rsidP="00633DAF" w14:paraId="29CE4865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P="00633DAF" w14:paraId="69BC092E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594DBA" w:rsidP="00594DBA" w14:paraId="6DB9164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C108EE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C108EE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2E3FF9" w:rsidRPr="00633DAF" w:rsidP="00633DAF" w14:paraId="7098A98F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482E"/>
    <w:rsid w:val="00013731"/>
    <w:rsid w:val="00022614"/>
    <w:rsid w:val="00035D24"/>
    <w:rsid w:val="00042421"/>
    <w:rsid w:val="00043DA9"/>
    <w:rsid w:val="00044E16"/>
    <w:rsid w:val="00064EB8"/>
    <w:rsid w:val="00067FD3"/>
    <w:rsid w:val="000769DA"/>
    <w:rsid w:val="00082050"/>
    <w:rsid w:val="00083D68"/>
    <w:rsid w:val="000964F0"/>
    <w:rsid w:val="0009799A"/>
    <w:rsid w:val="000A19D0"/>
    <w:rsid w:val="000A4BD0"/>
    <w:rsid w:val="000A7FF6"/>
    <w:rsid w:val="000C05D2"/>
    <w:rsid w:val="000D509E"/>
    <w:rsid w:val="00104812"/>
    <w:rsid w:val="00104D9E"/>
    <w:rsid w:val="00106D19"/>
    <w:rsid w:val="0011454A"/>
    <w:rsid w:val="00114A2B"/>
    <w:rsid w:val="00115CB8"/>
    <w:rsid w:val="00116229"/>
    <w:rsid w:val="00120046"/>
    <w:rsid w:val="00151696"/>
    <w:rsid w:val="00161456"/>
    <w:rsid w:val="0017534B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C7427"/>
    <w:rsid w:val="001E4D39"/>
    <w:rsid w:val="001F5AE3"/>
    <w:rsid w:val="00211C26"/>
    <w:rsid w:val="002213CB"/>
    <w:rsid w:val="00240007"/>
    <w:rsid w:val="00246554"/>
    <w:rsid w:val="0025403B"/>
    <w:rsid w:val="00257113"/>
    <w:rsid w:val="00262D25"/>
    <w:rsid w:val="00280160"/>
    <w:rsid w:val="00285461"/>
    <w:rsid w:val="00285D97"/>
    <w:rsid w:val="0028640B"/>
    <w:rsid w:val="00293118"/>
    <w:rsid w:val="0029369A"/>
    <w:rsid w:val="002962A8"/>
    <w:rsid w:val="002A349B"/>
    <w:rsid w:val="002A39F3"/>
    <w:rsid w:val="002C6DDE"/>
    <w:rsid w:val="002C774F"/>
    <w:rsid w:val="002D2040"/>
    <w:rsid w:val="002D4109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904EE"/>
    <w:rsid w:val="00392428"/>
    <w:rsid w:val="0039440A"/>
    <w:rsid w:val="003A01C4"/>
    <w:rsid w:val="003A098B"/>
    <w:rsid w:val="003A5FA9"/>
    <w:rsid w:val="003B10E1"/>
    <w:rsid w:val="003B63BF"/>
    <w:rsid w:val="003C0629"/>
    <w:rsid w:val="003C3B7A"/>
    <w:rsid w:val="003E36FE"/>
    <w:rsid w:val="003E47EF"/>
    <w:rsid w:val="003E6927"/>
    <w:rsid w:val="003F003E"/>
    <w:rsid w:val="003F0398"/>
    <w:rsid w:val="003F33B7"/>
    <w:rsid w:val="00402D47"/>
    <w:rsid w:val="00455013"/>
    <w:rsid w:val="0046092E"/>
    <w:rsid w:val="004610E8"/>
    <w:rsid w:val="00465EA4"/>
    <w:rsid w:val="00472C6E"/>
    <w:rsid w:val="004912DE"/>
    <w:rsid w:val="00494EA2"/>
    <w:rsid w:val="004B1FAC"/>
    <w:rsid w:val="004B7410"/>
    <w:rsid w:val="004C4FF2"/>
    <w:rsid w:val="004D76F7"/>
    <w:rsid w:val="004E3A26"/>
    <w:rsid w:val="004E78A9"/>
    <w:rsid w:val="004F65BE"/>
    <w:rsid w:val="005047F5"/>
    <w:rsid w:val="005049C7"/>
    <w:rsid w:val="0052155B"/>
    <w:rsid w:val="005514D8"/>
    <w:rsid w:val="00552816"/>
    <w:rsid w:val="00560950"/>
    <w:rsid w:val="00562B75"/>
    <w:rsid w:val="00567F04"/>
    <w:rsid w:val="005827EC"/>
    <w:rsid w:val="00585B96"/>
    <w:rsid w:val="00594DBA"/>
    <w:rsid w:val="005A4699"/>
    <w:rsid w:val="005F7611"/>
    <w:rsid w:val="00603BC3"/>
    <w:rsid w:val="00605D92"/>
    <w:rsid w:val="006205BB"/>
    <w:rsid w:val="006205D2"/>
    <w:rsid w:val="00623F99"/>
    <w:rsid w:val="00624DF5"/>
    <w:rsid w:val="00627CC4"/>
    <w:rsid w:val="00633DAF"/>
    <w:rsid w:val="00637195"/>
    <w:rsid w:val="00652EBB"/>
    <w:rsid w:val="0068137B"/>
    <w:rsid w:val="006834AF"/>
    <w:rsid w:val="006B6E15"/>
    <w:rsid w:val="006C066D"/>
    <w:rsid w:val="006D43A1"/>
    <w:rsid w:val="006E06C3"/>
    <w:rsid w:val="006E0C73"/>
    <w:rsid w:val="006E3012"/>
    <w:rsid w:val="006F7A48"/>
    <w:rsid w:val="006F7AFE"/>
    <w:rsid w:val="00703EF0"/>
    <w:rsid w:val="007101E3"/>
    <w:rsid w:val="00710429"/>
    <w:rsid w:val="007115EB"/>
    <w:rsid w:val="00715894"/>
    <w:rsid w:val="007162E0"/>
    <w:rsid w:val="00736B8D"/>
    <w:rsid w:val="007472DF"/>
    <w:rsid w:val="00750DB1"/>
    <w:rsid w:val="00761EB0"/>
    <w:rsid w:val="00777591"/>
    <w:rsid w:val="00783D52"/>
    <w:rsid w:val="007952D0"/>
    <w:rsid w:val="0079632A"/>
    <w:rsid w:val="007A5202"/>
    <w:rsid w:val="007B147E"/>
    <w:rsid w:val="007C262C"/>
    <w:rsid w:val="007C7897"/>
    <w:rsid w:val="007E5E21"/>
    <w:rsid w:val="00810FA9"/>
    <w:rsid w:val="008179CE"/>
    <w:rsid w:val="00822BBD"/>
    <w:rsid w:val="008355A6"/>
    <w:rsid w:val="00840480"/>
    <w:rsid w:val="00842E5D"/>
    <w:rsid w:val="008525E4"/>
    <w:rsid w:val="00857D6E"/>
    <w:rsid w:val="00872DDD"/>
    <w:rsid w:val="00881198"/>
    <w:rsid w:val="00893757"/>
    <w:rsid w:val="0089710B"/>
    <w:rsid w:val="008A1242"/>
    <w:rsid w:val="008A3DA7"/>
    <w:rsid w:val="008A6AAF"/>
    <w:rsid w:val="008C06D3"/>
    <w:rsid w:val="008C37E6"/>
    <w:rsid w:val="008D0063"/>
    <w:rsid w:val="008D1487"/>
    <w:rsid w:val="008E0C54"/>
    <w:rsid w:val="008E3B42"/>
    <w:rsid w:val="00900669"/>
    <w:rsid w:val="00911A26"/>
    <w:rsid w:val="00921EA9"/>
    <w:rsid w:val="00924F43"/>
    <w:rsid w:val="009313A7"/>
    <w:rsid w:val="009428A9"/>
    <w:rsid w:val="009502DD"/>
    <w:rsid w:val="009560BB"/>
    <w:rsid w:val="009561DA"/>
    <w:rsid w:val="009640E1"/>
    <w:rsid w:val="00970D38"/>
    <w:rsid w:val="00974617"/>
    <w:rsid w:val="00977146"/>
    <w:rsid w:val="00983C0F"/>
    <w:rsid w:val="00987D1B"/>
    <w:rsid w:val="009B4FCF"/>
    <w:rsid w:val="009B58B6"/>
    <w:rsid w:val="009C7C74"/>
    <w:rsid w:val="009D2BEB"/>
    <w:rsid w:val="009E5EB3"/>
    <w:rsid w:val="009E625D"/>
    <w:rsid w:val="009F5F1F"/>
    <w:rsid w:val="00A0044F"/>
    <w:rsid w:val="00A02B48"/>
    <w:rsid w:val="00A10828"/>
    <w:rsid w:val="00A1539A"/>
    <w:rsid w:val="00A26FE5"/>
    <w:rsid w:val="00A31F56"/>
    <w:rsid w:val="00A4056F"/>
    <w:rsid w:val="00A47DD5"/>
    <w:rsid w:val="00A50189"/>
    <w:rsid w:val="00A51A91"/>
    <w:rsid w:val="00A54A76"/>
    <w:rsid w:val="00A7176E"/>
    <w:rsid w:val="00A71A45"/>
    <w:rsid w:val="00A731DE"/>
    <w:rsid w:val="00A7576E"/>
    <w:rsid w:val="00A8594B"/>
    <w:rsid w:val="00A93E38"/>
    <w:rsid w:val="00A945E8"/>
    <w:rsid w:val="00AB48C7"/>
    <w:rsid w:val="00AB4FB4"/>
    <w:rsid w:val="00AB5F35"/>
    <w:rsid w:val="00AD4E4E"/>
    <w:rsid w:val="00AE06D7"/>
    <w:rsid w:val="00AE06F0"/>
    <w:rsid w:val="00AF6968"/>
    <w:rsid w:val="00B05905"/>
    <w:rsid w:val="00B22CEB"/>
    <w:rsid w:val="00B43275"/>
    <w:rsid w:val="00B63F23"/>
    <w:rsid w:val="00B715B1"/>
    <w:rsid w:val="00B82621"/>
    <w:rsid w:val="00B83A31"/>
    <w:rsid w:val="00B8747E"/>
    <w:rsid w:val="00B9671F"/>
    <w:rsid w:val="00B97258"/>
    <w:rsid w:val="00BA0535"/>
    <w:rsid w:val="00BA6305"/>
    <w:rsid w:val="00BB611E"/>
    <w:rsid w:val="00BC31EE"/>
    <w:rsid w:val="00BC535B"/>
    <w:rsid w:val="00BC67F6"/>
    <w:rsid w:val="00BC7ED9"/>
    <w:rsid w:val="00BD5879"/>
    <w:rsid w:val="00BE02B1"/>
    <w:rsid w:val="00BE167E"/>
    <w:rsid w:val="00BE5727"/>
    <w:rsid w:val="00BF195D"/>
    <w:rsid w:val="00BF20F8"/>
    <w:rsid w:val="00C108EE"/>
    <w:rsid w:val="00C17178"/>
    <w:rsid w:val="00C26E07"/>
    <w:rsid w:val="00C274B1"/>
    <w:rsid w:val="00C37A2B"/>
    <w:rsid w:val="00C42025"/>
    <w:rsid w:val="00C55AB8"/>
    <w:rsid w:val="00C64DEC"/>
    <w:rsid w:val="00C7353D"/>
    <w:rsid w:val="00C752CC"/>
    <w:rsid w:val="00C82CA2"/>
    <w:rsid w:val="00C96C06"/>
    <w:rsid w:val="00CA2482"/>
    <w:rsid w:val="00CA6166"/>
    <w:rsid w:val="00CA6198"/>
    <w:rsid w:val="00CA75C7"/>
    <w:rsid w:val="00CA7CFD"/>
    <w:rsid w:val="00CB1B68"/>
    <w:rsid w:val="00CF27A6"/>
    <w:rsid w:val="00D00A94"/>
    <w:rsid w:val="00D03C1D"/>
    <w:rsid w:val="00D1528A"/>
    <w:rsid w:val="00D157DB"/>
    <w:rsid w:val="00D20B94"/>
    <w:rsid w:val="00D22AA0"/>
    <w:rsid w:val="00D25B44"/>
    <w:rsid w:val="00D32BD8"/>
    <w:rsid w:val="00D3465C"/>
    <w:rsid w:val="00D41D86"/>
    <w:rsid w:val="00D437BF"/>
    <w:rsid w:val="00D44255"/>
    <w:rsid w:val="00D56169"/>
    <w:rsid w:val="00D65B8D"/>
    <w:rsid w:val="00D7017A"/>
    <w:rsid w:val="00D71A5E"/>
    <w:rsid w:val="00D72ED9"/>
    <w:rsid w:val="00D84ADB"/>
    <w:rsid w:val="00D84C4B"/>
    <w:rsid w:val="00DA043F"/>
    <w:rsid w:val="00DB5642"/>
    <w:rsid w:val="00DB6B34"/>
    <w:rsid w:val="00DB74BC"/>
    <w:rsid w:val="00DD7C9A"/>
    <w:rsid w:val="00DF208A"/>
    <w:rsid w:val="00DF7584"/>
    <w:rsid w:val="00E00790"/>
    <w:rsid w:val="00E15C3B"/>
    <w:rsid w:val="00E17CE0"/>
    <w:rsid w:val="00E23BBF"/>
    <w:rsid w:val="00E50C24"/>
    <w:rsid w:val="00E513B3"/>
    <w:rsid w:val="00E53C2B"/>
    <w:rsid w:val="00E62112"/>
    <w:rsid w:val="00E66AC6"/>
    <w:rsid w:val="00E76432"/>
    <w:rsid w:val="00E82EDD"/>
    <w:rsid w:val="00E90474"/>
    <w:rsid w:val="00EA22ED"/>
    <w:rsid w:val="00EB5F72"/>
    <w:rsid w:val="00EE70C4"/>
    <w:rsid w:val="00EF09E1"/>
    <w:rsid w:val="00EF7D8F"/>
    <w:rsid w:val="00F11610"/>
    <w:rsid w:val="00F13A76"/>
    <w:rsid w:val="00F14327"/>
    <w:rsid w:val="00F15BBB"/>
    <w:rsid w:val="00F30519"/>
    <w:rsid w:val="00F30D9B"/>
    <w:rsid w:val="00F43670"/>
    <w:rsid w:val="00F57B6F"/>
    <w:rsid w:val="00F61CB9"/>
    <w:rsid w:val="00F70D34"/>
    <w:rsid w:val="00F92539"/>
    <w:rsid w:val="00F96A56"/>
    <w:rsid w:val="00FB1B4B"/>
    <w:rsid w:val="00FB20C5"/>
    <w:rsid w:val="00FB38EE"/>
    <w:rsid w:val="00FB48CC"/>
    <w:rsid w:val="00FC066F"/>
    <w:rsid w:val="00FC7197"/>
    <w:rsid w:val="00FD0729"/>
    <w:rsid w:val="00FD26CB"/>
    <w:rsid w:val="00FD4D3A"/>
    <w:rsid w:val="00FD58A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98C0FD9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wt-label">
    <w:name w:val="gwt-label"/>
    <w:basedOn w:val="DefaultParagraphFont"/>
    <w:rsid w:val="005F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Gorjačeva</cp:lastModifiedBy>
  <cp:revision>9</cp:revision>
  <cp:lastPrinted>2017-09-20T12:25:00Z</cp:lastPrinted>
  <dcterms:created xsi:type="dcterms:W3CDTF">2023-02-08T11:59:00Z</dcterms:created>
  <dcterms:modified xsi:type="dcterms:W3CDTF">2023-02-08T14:44:00Z</dcterms:modified>
</cp:coreProperties>
</file>