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B411BF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66E946F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A39DA5B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0BDAFB6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6AEB26BC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787AA9C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526F412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4D1080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22D8D0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888C80C" w14:textId="5C6D6B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C6">
              <w:rPr>
                <w:rFonts w:ascii="Times New Roman" w:hAnsi="Times New Roman"/>
                <w:sz w:val="24"/>
                <w:szCs w:val="24"/>
              </w:rPr>
              <w:t>Sabiedrība ar ierobežotu atbildību "Baltijas 1.valodu skola"</w:t>
            </w:r>
          </w:p>
        </w:tc>
      </w:tr>
      <w:tr w14:paraId="5C374921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1123A2B4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25A0F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19C175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5B212F2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FFD54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23.05.2023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49F8BD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003C6" w14:paraId="37C3982F" w14:textId="059AB2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A003C6">
              <w:rPr>
                <w:rFonts w:ascii="Times New Roman" w:hAnsi="Times New Roman"/>
                <w:color w:val="000000"/>
                <w:sz w:val="24"/>
                <w:szCs w:val="24"/>
              </w:rPr>
              <w:t>40203018026</w:t>
            </w:r>
          </w:p>
        </w:tc>
      </w:tr>
      <w:tr w14:paraId="61102BA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B8DBFE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06FF2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F76F13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668B007A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4467CF1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D802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003C6" w14:paraId="1853EBD5" w14:textId="7ECDC9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Ventas iela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Raņķi,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Raņķu pagasts</w:t>
            </w:r>
            <w:r w:rsidRPr="00A003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Kuldīgas novads, LV-3323</w:t>
            </w:r>
          </w:p>
        </w:tc>
      </w:tr>
      <w:tr w14:paraId="5CCE1D6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D9E27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6606F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0273FF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A4AF27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5845080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/52</w:t>
      </w:r>
    </w:p>
    <w:p w:rsidR="00C959F6" w:rsidP="00070E23" w14:paraId="6B5239A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C7B9E14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45A8C6E4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D6C45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7DAF359D" w14:textId="15B1D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03C6">
              <w:rPr>
                <w:rFonts w:ascii="Times New Roman" w:hAnsi="Times New Roman" w:cs="Times New Roman"/>
                <w:sz w:val="24"/>
              </w:rPr>
              <w:t>Viesu nams “Laidi” ar kadastra Nr. 62640020055002</w:t>
            </w:r>
            <w:r w:rsidRPr="00394D16" w:rsidR="00394D16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14:paraId="2818930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E2E03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8C13B9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EE85038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1CD7F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53932466" w14:textId="4F20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: “Jaunās </w:t>
            </w:r>
            <w:r w:rsidR="00A003C6">
              <w:rPr>
                <w:rFonts w:ascii="Times New Roman" w:hAnsi="Times New Roman" w:cs="Times New Roman"/>
                <w:sz w:val="24"/>
              </w:rPr>
              <w:t>Zives</w:t>
            </w:r>
            <w:r w:rsidR="00A003C6">
              <w:rPr>
                <w:rFonts w:ascii="Times New Roman" w:hAnsi="Times New Roman" w:cs="Times New Roman"/>
                <w:sz w:val="24"/>
              </w:rPr>
              <w:t>”, Laidu pagasts, Kuldīgas novads, LV-3317</w:t>
            </w:r>
          </w:p>
        </w:tc>
      </w:tr>
      <w:tr w14:paraId="211A1A9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415A552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418186B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F7928D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17B9D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7E514962" w14:textId="038AD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 xml:space="preserve">SIA “IZ 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>Comfort</w:t>
            </w:r>
            <w:r w:rsidRPr="00A003C6" w:rsidR="00A003C6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3786303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61FB4D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968761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7CF640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31F541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28D894C0" w14:textId="2795D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="00A003C6">
              <w:t xml:space="preserve">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40203280888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"Jaunās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Zives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", Laidu pagasts, Kuldīgas novads, LV-3317</w:t>
            </w:r>
          </w:p>
        </w:tc>
      </w:tr>
      <w:tr w14:paraId="104706C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0A3DA8C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7A7FB4C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507AC6B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DB6A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A003C6" w14:paraId="6F8B5CFA" w14:textId="3688E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4D16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Modra </w:t>
            </w:r>
            <w:r w:rsidR="00A003C6">
              <w:rPr>
                <w:rFonts w:ascii="Times New Roman" w:hAnsi="Times New Roman" w:cs="Times New Roman"/>
                <w:sz w:val="24"/>
              </w:rPr>
              <w:t>Dzelstiņa</w:t>
            </w:r>
            <w:r w:rsidR="00394D16">
              <w:rPr>
                <w:rFonts w:ascii="Times New Roman" w:hAnsi="Times New Roman" w:cs="Times New Roman"/>
                <w:sz w:val="24"/>
              </w:rPr>
              <w:t xml:space="preserve"> 2023.gada 12.maija iesniegums, kas Valsts ugunsdzēsības un glābšanas dienesta Kurzemes reģiona pārvaldē (turpmāk – VUGD KRP)</w:t>
            </w:r>
            <w:r w:rsidR="00A003C6">
              <w:rPr>
                <w:rFonts w:ascii="Times New Roman" w:hAnsi="Times New Roman" w:cs="Times New Roman"/>
                <w:sz w:val="24"/>
              </w:rPr>
              <w:t xml:space="preserve"> reģistrēts ar Nr. 22/12-1.4/286</w:t>
            </w:r>
            <w:r w:rsidR="00394D1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F7A57F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1259FD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B70BF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255221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38D5F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P="00A003C6" w14:paraId="1191762B" w14:textId="3BB19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3C6">
              <w:rPr>
                <w:rFonts w:ascii="Times New Roman" w:hAnsi="Times New Roman" w:cs="Times New Roman"/>
                <w:sz w:val="24"/>
                <w:szCs w:val="24"/>
              </w:rPr>
              <w:t>2.stāv</w:t>
            </w:r>
            <w:r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u viesu mājas telpas 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 xml:space="preserve">aprīkotas ar autonomajiem ugunsgrēka detektoriem.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003C6" w:rsidR="00A003C6">
              <w:rPr>
                <w:rFonts w:ascii="Times New Roman" w:hAnsi="Times New Roman" w:cs="Times New Roman"/>
                <w:sz w:val="24"/>
                <w:szCs w:val="24"/>
              </w:rPr>
              <w:t>odrošinātas ar ugunsdz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ēsības aparātiem. Teritorijā atrodas dīķis. </w:t>
            </w:r>
            <w:r w:rsidRPr="00394D16" w:rsidR="0039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94D16">
              <w:rPr>
                <w:rFonts w:ascii="Times New Roman" w:hAnsi="Times New Roman" w:cs="Times New Roman"/>
                <w:sz w:val="24"/>
                <w:szCs w:val="24"/>
              </w:rPr>
              <w:t>elpās, kurās nakšņos cilvēki</w:t>
            </w:r>
            <w:r w:rsidRPr="00394D16" w:rsidR="00394D16">
              <w:rPr>
                <w:rFonts w:ascii="Times New Roman" w:hAnsi="Times New Roman" w:cs="Times New Roman"/>
                <w:sz w:val="24"/>
                <w:szCs w:val="24"/>
              </w:rPr>
              <w:t xml:space="preserve"> izvietoti stāva evakuācijas plāni.</w:t>
            </w:r>
          </w:p>
          <w:p w:rsidR="00394D16" w:rsidRPr="00E227D8" w:rsidP="00054E9F" w14:paraId="146F0666" w14:textId="6130C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Nometne “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CEĻOTĀJS LAIKĀ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/ “TIME TRAVELLER”. Nometnes norise no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7.2023.-19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.07.2023. 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>simālais dalībnieku skaits –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4D16">
              <w:rPr>
                <w:rFonts w:ascii="Times New Roman" w:hAnsi="Times New Roman" w:cs="Times New Roman"/>
                <w:sz w:val="24"/>
                <w:szCs w:val="24"/>
              </w:rPr>
              <w:t>Nometnes veids – diennakts nometne.</w:t>
            </w:r>
          </w:p>
        </w:tc>
      </w:tr>
      <w:tr w14:paraId="647A005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708A3B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17C9C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AA06C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6C27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P="00296305" w14:paraId="4B2DA8E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E9F" w:rsidP="00296305" w14:paraId="0952CBFC" w14:textId="65EE4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t xml:space="preserve">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Objektā persona, kura izstrādājusi ugunsdrošības instrukciju un veikusi ugunsdrošības instruktāžu nav ieguvusi profesionālo izglītību ugunsdrošībā vai saņēm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 apmācību ugunsdrošības jomā, kā rezultātā ir pārkāpts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Ministru kabineta 2016.gada 19. aprīļa noteikumi Nr.238 “Ugunsdrošības noteikumi” (turpm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āk – Ugunsdrošības noteikumu 178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.punkts).</w:t>
            </w:r>
          </w:p>
          <w:p w:rsidR="00054E9F" w:rsidP="00296305" w14:paraId="1A2607DF" w14:textId="4008A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Objekta Ugunsdrošības instrukcija neatbilst Ugunsdrošības noteikumu 180.punkta prasībām, bet tieši nav iekļauta visa nepie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ciešamā informācija par objektu, kā rezultātā ir pārkāpts </w:t>
            </w:r>
            <w:r w:rsidRPr="00054E9F">
              <w:rPr>
                <w:rFonts w:ascii="Times New Roman" w:hAnsi="Times New Roman" w:cs="Times New Roman"/>
                <w:sz w:val="24"/>
                <w:szCs w:val="24"/>
              </w:rPr>
              <w:t>Ugunsdrošības noteikumu 180.punkts.</w:t>
            </w:r>
          </w:p>
          <w:p w:rsidR="00296305" w:rsidRPr="00E227D8" w:rsidP="00054E9F" w14:paraId="14661115" w14:textId="0E7EE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4E9F"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Objektā evakuācijas izejas no viesu mājas nav apzīmēta ar Ugunsdrošības </w:t>
            </w:r>
            <w:r w:rsidR="00054E9F">
              <w:rPr>
                <w:rFonts w:ascii="Times New Roman" w:hAnsi="Times New Roman" w:cs="Times New Roman"/>
                <w:sz w:val="24"/>
                <w:szCs w:val="24"/>
              </w:rPr>
              <w:t xml:space="preserve">noteikumu 1.pielikuma 5.1. zīmi, kā rezultātā </w:t>
            </w: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 xml:space="preserve">pārkāpts </w:t>
            </w:r>
            <w:r w:rsidRPr="00054E9F" w:rsidR="00054E9F">
              <w:rPr>
                <w:rFonts w:ascii="Times New Roman" w:hAnsi="Times New Roman" w:cs="Times New Roman"/>
                <w:sz w:val="24"/>
                <w:szCs w:val="24"/>
              </w:rPr>
              <w:t>Ugunsdrošības noteikumu 244.punkts.</w:t>
            </w:r>
            <w:bookmarkStart w:id="0" w:name="_GoBack"/>
            <w:bookmarkEnd w:id="0"/>
          </w:p>
        </w:tc>
      </w:tr>
      <w:tr w14:paraId="6A3443F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7D2EA5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5174001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F25525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21FBA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4631CA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b/>
                <w:sz w:val="24"/>
              </w:rPr>
              <w:t>nepieciešams novērst 6.punktā minētos pārkāpumus.</w:t>
            </w:r>
          </w:p>
        </w:tc>
      </w:tr>
      <w:tr w14:paraId="1738981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5D4F6C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60CE1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6FCBB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2F39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3BAF05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sz w:val="24"/>
              </w:rPr>
              <w:t>Ministru kabineta 2009.gada 1.septembra noteikumu Nr.981 “Bērnu nometņu organizēšanas un darba kārtība” 8.5.apakšpunkta prasībām.</w:t>
            </w:r>
          </w:p>
        </w:tc>
      </w:tr>
      <w:tr w14:paraId="37282F0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FE5F56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040461C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C3DA67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A176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C469E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6305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14:paraId="456EBCAD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4273CB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3051993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44490473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403C942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6F0D91D5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921886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471268" w14:paraId="76A0928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EBDF1BD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67B998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7EFB8C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09A4A434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528F76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5">
              <w:rPr>
                <w:rFonts w:ascii="Times New Roman" w:hAnsi="Times New Roman" w:cs="Times New Roman"/>
                <w:sz w:val="24"/>
                <w:szCs w:val="24"/>
              </w:rPr>
              <w:t>VUGD KRP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4C08F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4A4CB9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7C64D6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296305" w14:paraId="438613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7CA05D6A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0C3C2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A3173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639EB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7096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EA575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F2C971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5CADBA5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DAAB53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0FD2FC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C3A9E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5FDB5D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A46996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8F742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0C0AB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5A853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5737E3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0ABD5B26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D5E748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BA85F71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5623F1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751AB19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488D9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79BE31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EA0E69B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45709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76961531"/>
      <w:docPartObj>
        <w:docPartGallery w:val="Page Numbers (Top of Page)"/>
        <w:docPartUnique/>
      </w:docPartObj>
    </w:sdtPr>
    <w:sdtContent>
      <w:p w:rsidR="00E227D8" w:rsidRPr="00762AE8" w14:paraId="5075E24F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4E9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577D57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FE9D67A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54E9F"/>
    <w:rsid w:val="00070E23"/>
    <w:rsid w:val="0015650A"/>
    <w:rsid w:val="00281811"/>
    <w:rsid w:val="00296305"/>
    <w:rsid w:val="002A02AD"/>
    <w:rsid w:val="003437F5"/>
    <w:rsid w:val="00346269"/>
    <w:rsid w:val="00394D16"/>
    <w:rsid w:val="003B78D3"/>
    <w:rsid w:val="00426EBD"/>
    <w:rsid w:val="00441E69"/>
    <w:rsid w:val="00471268"/>
    <w:rsid w:val="00483BBB"/>
    <w:rsid w:val="004901B0"/>
    <w:rsid w:val="004B03FF"/>
    <w:rsid w:val="004B095D"/>
    <w:rsid w:val="004E6B03"/>
    <w:rsid w:val="005C1753"/>
    <w:rsid w:val="005D1C44"/>
    <w:rsid w:val="005D635A"/>
    <w:rsid w:val="00635786"/>
    <w:rsid w:val="0065049A"/>
    <w:rsid w:val="00682895"/>
    <w:rsid w:val="006B389F"/>
    <w:rsid w:val="00736BC1"/>
    <w:rsid w:val="00762AE8"/>
    <w:rsid w:val="007665C9"/>
    <w:rsid w:val="00794977"/>
    <w:rsid w:val="00794DFA"/>
    <w:rsid w:val="007A187F"/>
    <w:rsid w:val="007D1897"/>
    <w:rsid w:val="007D2C05"/>
    <w:rsid w:val="00884E35"/>
    <w:rsid w:val="00964438"/>
    <w:rsid w:val="0097786E"/>
    <w:rsid w:val="009B7CF7"/>
    <w:rsid w:val="00A003C6"/>
    <w:rsid w:val="00A025C5"/>
    <w:rsid w:val="00A03583"/>
    <w:rsid w:val="00A24FDC"/>
    <w:rsid w:val="00A47DBC"/>
    <w:rsid w:val="00A66FAF"/>
    <w:rsid w:val="00B00630"/>
    <w:rsid w:val="00B245E2"/>
    <w:rsid w:val="00B42A8D"/>
    <w:rsid w:val="00B44158"/>
    <w:rsid w:val="00B5539A"/>
    <w:rsid w:val="00B60EAD"/>
    <w:rsid w:val="00B97A08"/>
    <w:rsid w:val="00BA1B56"/>
    <w:rsid w:val="00BB499A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463E"/>
    <w:rsid w:val="00F408A7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502E9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Kirfa</cp:lastModifiedBy>
  <cp:revision>3</cp:revision>
  <dcterms:created xsi:type="dcterms:W3CDTF">2023-05-15T07:06:00Z</dcterms:created>
  <dcterms:modified xsi:type="dcterms:W3CDTF">2023-05-23T09:22:00Z</dcterms:modified>
</cp:coreProperties>
</file>