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78C581D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8C581E2" w14:textId="77777777" w:rsidTr="00687488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227D8" w:rsidRPr="005D1C44" w:rsidP="00687488" w14:paraId="78C581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8C581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"/>
              <w:gridCol w:w="3977"/>
            </w:tblGrid>
            <w:tr w14:paraId="78C581E0" w14:textId="77777777" w:rsidTr="001F323F">
              <w:tblPrEx>
                <w:tblW w:w="0" w:type="auto"/>
                <w:tblCellSpacing w:w="15" w:type="dxa"/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/>
              </w:tblPrEx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1F323F" w:rsidRPr="001F323F" w:rsidP="001F323F" w14:paraId="78C581DE" w14:textId="777777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</w:p>
              </w:tc>
              <w:tc>
                <w:tcPr>
                  <w:tcW w:w="3932" w:type="dxa"/>
                  <w:vAlign w:val="center"/>
                  <w:hideMark/>
                </w:tcPr>
                <w:p w:rsidR="001F323F" w:rsidRPr="001F323F" w:rsidP="001F323F" w14:paraId="78C581DF" w14:textId="777777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1F323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Kultūras un izglītības biedrība "</w:t>
                  </w:r>
                  <w:r w:rsidRPr="001F323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YStreet</w:t>
                  </w:r>
                  <w:r w:rsidRPr="001F323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"</w:t>
                  </w:r>
                </w:p>
              </w:tc>
            </w:tr>
          </w:tbl>
          <w:p w:rsidR="00E227D8" w:rsidRPr="00A47DBC" w:rsidP="00A24FDC" w14:paraId="78C581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8C581E6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8C581E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C581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8C581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8C581E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8C581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17.11.2022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C581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8C581E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1F323F" w:rsidR="001F323F">
              <w:rPr>
                <w:rFonts w:ascii="Times New Roman" w:hAnsi="Times New Roman"/>
                <w:color w:val="000000"/>
                <w:sz w:val="24"/>
                <w:szCs w:val="24"/>
              </w:rPr>
              <w:t>40008260353</w:t>
            </w:r>
          </w:p>
        </w:tc>
      </w:tr>
      <w:tr w14:paraId="78C581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8C581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C581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8C581E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78C581F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8C581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C581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8C581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23F">
              <w:rPr>
                <w:rFonts w:ascii="Times New Roman" w:hAnsi="Times New Roman"/>
                <w:color w:val="000000"/>
                <w:sz w:val="24"/>
                <w:szCs w:val="24"/>
              </w:rPr>
              <w:t>Lāčplēša iela 24, Rīga, LV-1011</w:t>
            </w:r>
          </w:p>
        </w:tc>
      </w:tr>
      <w:tr w14:paraId="78C581F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8C581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C581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8C581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8C581F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8C581F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/352</w:t>
      </w:r>
    </w:p>
    <w:p w:rsidR="00C959F6" w:rsidP="00070E23" w14:paraId="78C581F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8C581F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8C581FD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8C581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65DC9" w14:paraId="78C581FC" w14:textId="06F4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25404" w:rsidR="001F323F">
              <w:rPr>
                <w:rFonts w:ascii="Times New Roman" w:hAnsi="Times New Roman"/>
                <w:sz w:val="24"/>
                <w:szCs w:val="24"/>
              </w:rPr>
              <w:t>SIA “BELKOM”</w:t>
            </w:r>
            <w:r w:rsidR="001F32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5DC9" w:rsidR="00A65DC9">
              <w:rPr>
                <w:rFonts w:ascii="Times New Roman" w:hAnsi="Times New Roman"/>
                <w:sz w:val="24"/>
                <w:szCs w:val="24"/>
              </w:rPr>
              <w:t xml:space="preserve">Lielupe Hotel SPA &amp; </w:t>
            </w:r>
            <w:r w:rsidRPr="00A65DC9" w:rsidR="00A65DC9">
              <w:rPr>
                <w:rFonts w:ascii="Times New Roman" w:hAnsi="Times New Roman"/>
                <w:sz w:val="24"/>
                <w:szCs w:val="24"/>
              </w:rPr>
              <w:t>Conferences</w:t>
            </w:r>
            <w:r w:rsidRPr="00A65DC9" w:rsidR="00A65D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5DC9" w:rsidR="00A65DC9">
              <w:rPr>
                <w:rFonts w:ascii="Times New Roman" w:hAnsi="Times New Roman"/>
                <w:sz w:val="24"/>
                <w:szCs w:val="24"/>
              </w:rPr>
              <w:t>by</w:t>
            </w:r>
            <w:r w:rsidRPr="00A65DC9" w:rsidR="00A65D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5DC9" w:rsidR="00A65DC9">
              <w:rPr>
                <w:rFonts w:ascii="Times New Roman" w:hAnsi="Times New Roman"/>
                <w:sz w:val="24"/>
                <w:szCs w:val="24"/>
              </w:rPr>
              <w:t>Semarah</w:t>
            </w:r>
            <w:r w:rsidR="00A65D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22AD" w:rsidR="0068422F">
              <w:rPr>
                <w:rFonts w:ascii="Times New Roman" w:hAnsi="Times New Roman"/>
                <w:sz w:val="24"/>
                <w:szCs w:val="24"/>
              </w:rPr>
              <w:t>telpa</w:t>
            </w:r>
            <w:r w:rsidR="0068422F">
              <w:rPr>
                <w:rFonts w:ascii="Times New Roman" w:hAnsi="Times New Roman"/>
                <w:sz w:val="24"/>
                <w:szCs w:val="24"/>
              </w:rPr>
              <w:t>s</w:t>
            </w:r>
            <w:r w:rsidR="00817B9F">
              <w:rPr>
                <w:rFonts w:ascii="Times New Roman" w:hAnsi="Times New Roman"/>
                <w:sz w:val="24"/>
                <w:szCs w:val="24"/>
              </w:rPr>
              <w:t xml:space="preserve"> bērnu </w:t>
            </w:r>
          </w:p>
        </w:tc>
      </w:tr>
      <w:tr w14:paraId="7341CF6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A86CD5" w14:paraId="31F5D4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86CD5" w:rsidRPr="00E227D8" w:rsidP="00A65DC9" w14:paraId="3EF5B587" w14:textId="71327DB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diennakts nometnei “</w:t>
            </w:r>
            <w:r>
              <w:rPr>
                <w:rFonts w:ascii="Times New Roman" w:hAnsi="Times New Roman"/>
                <w:sz w:val="24"/>
                <w:szCs w:val="24"/>
              </w:rPr>
              <w:t>Ystreet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/>
                <w:sz w:val="24"/>
                <w:szCs w:val="24"/>
              </w:rPr>
              <w:t>Conference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Majori, </w:t>
            </w:r>
            <w:r w:rsidRPr="00A86CD5">
              <w:rPr>
                <w:rFonts w:ascii="Times New Roman" w:hAnsi="Times New Roman"/>
                <w:sz w:val="24"/>
                <w:szCs w:val="24"/>
              </w:rPr>
              <w:t>Conference</w:t>
            </w:r>
            <w:r w:rsidRPr="00A86CD5">
              <w:rPr>
                <w:rFonts w:ascii="Times New Roman" w:hAnsi="Times New Roman"/>
                <w:sz w:val="24"/>
                <w:szCs w:val="24"/>
              </w:rPr>
              <w:t xml:space="preserve"> Pumpuri 1+2+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Conference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Asari </w:t>
            </w:r>
          </w:p>
        </w:tc>
      </w:tr>
      <w:tr w14:paraId="3BD4CBD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A86CD5" w14:paraId="0964AB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86CD5" w:rsidRPr="00E227D8" w:rsidP="00A65DC9" w14:paraId="760513C8" w14:textId="7F6365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1+2, </w:t>
            </w:r>
            <w:r w:rsidRPr="00A86CD5">
              <w:rPr>
                <w:rFonts w:ascii="Times New Roman" w:hAnsi="Times New Roman"/>
                <w:sz w:val="24"/>
                <w:szCs w:val="24"/>
              </w:rPr>
              <w:t>Conference</w:t>
            </w:r>
            <w:r w:rsidRPr="00A86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6CD5">
              <w:rPr>
                <w:rFonts w:ascii="Times New Roman" w:hAnsi="Times New Roman"/>
                <w:sz w:val="24"/>
                <w:szCs w:val="24"/>
              </w:rPr>
              <w:t>Melluzi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Conference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Kemeri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Conference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Dubulti, </w:t>
            </w:r>
            <w:r>
              <w:rPr>
                <w:rFonts w:ascii="Times New Roman" w:hAnsi="Times New Roman"/>
                <w:sz w:val="24"/>
                <w:szCs w:val="24"/>
              </w:rPr>
              <w:t>Conference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Bulduri, </w:t>
            </w:r>
            <w:r>
              <w:rPr>
                <w:rFonts w:ascii="Times New Roman" w:hAnsi="Times New Roman"/>
                <w:sz w:val="24"/>
                <w:szCs w:val="24"/>
              </w:rPr>
              <w:t>Lunch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14:paraId="62F878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A86CD5" w14:paraId="37AC27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86CD5" w:rsidRPr="00E227D8" w:rsidP="00A86CD5" w14:paraId="626BF73B" w14:textId="50B0BBE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Restaurant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Lielupe, </w:t>
            </w:r>
            <w:r w:rsidRPr="00A86CD5">
              <w:rPr>
                <w:rFonts w:ascii="Times New Roman" w:hAnsi="Times New Roman"/>
                <w:sz w:val="24"/>
                <w:szCs w:val="24"/>
              </w:rPr>
              <w:t>Dinner</w:t>
            </w:r>
            <w:r w:rsidRPr="00A86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6CD5">
              <w:rPr>
                <w:rFonts w:ascii="Times New Roman" w:hAnsi="Times New Roman"/>
                <w:sz w:val="24"/>
                <w:szCs w:val="24"/>
              </w:rPr>
              <w:t>Restaurant</w:t>
            </w:r>
            <w:r w:rsidRPr="00A86CD5">
              <w:rPr>
                <w:rFonts w:ascii="Times New Roman" w:hAnsi="Times New Roman"/>
                <w:sz w:val="24"/>
                <w:szCs w:val="24"/>
              </w:rPr>
              <w:t xml:space="preserve"> Lielupe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86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6CD5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stāva</w:t>
            </w:r>
            <w:r w:rsidRPr="00A86CD5">
              <w:rPr>
                <w:rFonts w:ascii="Times New Roman" w:hAnsi="Times New Roman"/>
                <w:sz w:val="24"/>
                <w:szCs w:val="24"/>
              </w:rPr>
              <w:t xml:space="preserve"> un 4. stāvā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paredzētās telpas.</w:t>
            </w:r>
          </w:p>
        </w:tc>
      </w:tr>
      <w:tr w14:paraId="78C5820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8C5820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8C5820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8C5820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8C582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F323F" w14:paraId="78C582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F323F">
              <w:rPr>
                <w:rFonts w:ascii="Times New Roman" w:hAnsi="Times New Roman"/>
                <w:bCs/>
                <w:sz w:val="24"/>
                <w:szCs w:val="24"/>
              </w:rPr>
              <w:t>Bulduru prospektā 64/68, Jūrmalā</w:t>
            </w:r>
          </w:p>
        </w:tc>
      </w:tr>
      <w:tr w14:paraId="78C5820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78C5820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78C582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C5820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8C582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FC22AD" w14:paraId="78C582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25404" w:rsidR="001F323F">
              <w:rPr>
                <w:rFonts w:ascii="Times New Roman" w:hAnsi="Times New Roman"/>
                <w:sz w:val="24"/>
                <w:szCs w:val="24"/>
              </w:rPr>
              <w:t>SIA “BELKOM”</w:t>
            </w:r>
          </w:p>
        </w:tc>
      </w:tr>
      <w:tr w14:paraId="78C5821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8C5821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8C5821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8C5821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8C582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F323F" w14:paraId="78C582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</w:t>
            </w:r>
            <w:r w:rsidR="007B3E44">
              <w:rPr>
                <w:rFonts w:ascii="Times New Roman" w:hAnsi="Times New Roman" w:cs="Times New Roman"/>
                <w:sz w:val="24"/>
              </w:rPr>
              <w:t>eģ.Nr.</w:t>
            </w:r>
            <w:r w:rsidRPr="00A25404" w:rsidR="001F323F">
              <w:rPr>
                <w:rFonts w:ascii="Times New Roman" w:hAnsi="Times New Roman"/>
                <w:color w:val="000000"/>
                <w:sz w:val="24"/>
                <w:szCs w:val="24"/>
              </w:rPr>
              <w:t>40103033989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8C5821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8C5821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8C5821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8C5821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8C582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F323F" w14:paraId="78C582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3E44" w:rsidR="007B3E44">
              <w:rPr>
                <w:rFonts w:ascii="Times New Roman" w:hAnsi="Times New Roman" w:cs="Times New Roman"/>
                <w:sz w:val="24"/>
              </w:rPr>
              <w:t xml:space="preserve">2022.gada </w:t>
            </w:r>
            <w:r w:rsidR="001F323F">
              <w:rPr>
                <w:rFonts w:ascii="Times New Roman" w:hAnsi="Times New Roman" w:cs="Times New Roman"/>
                <w:sz w:val="24"/>
              </w:rPr>
              <w:t>10</w:t>
            </w:r>
            <w:r w:rsidR="007B3E44">
              <w:rPr>
                <w:rFonts w:ascii="Times New Roman" w:hAnsi="Times New Roman" w:cs="Times New Roman"/>
                <w:sz w:val="24"/>
              </w:rPr>
              <w:t>.</w:t>
            </w:r>
            <w:r w:rsidR="001F323F">
              <w:rPr>
                <w:rFonts w:ascii="Times New Roman" w:hAnsi="Times New Roman" w:cs="Times New Roman"/>
                <w:sz w:val="24"/>
              </w:rPr>
              <w:t>novembra</w:t>
            </w:r>
            <w:r w:rsidR="007B3E4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F323F" w:rsidR="001F323F">
              <w:rPr>
                <w:rFonts w:ascii="Times New Roman" w:hAnsi="Times New Roman" w:cs="Times New Roman"/>
                <w:sz w:val="24"/>
              </w:rPr>
              <w:t>Kultūras un izglītības biedrība "</w:t>
            </w:r>
            <w:r w:rsidRPr="001F323F" w:rsidR="001F323F">
              <w:rPr>
                <w:rFonts w:ascii="Times New Roman" w:hAnsi="Times New Roman" w:cs="Times New Roman"/>
                <w:sz w:val="24"/>
              </w:rPr>
              <w:t>YStreet</w:t>
            </w:r>
            <w:r w:rsidRPr="001F323F" w:rsidR="001F323F">
              <w:rPr>
                <w:rFonts w:ascii="Times New Roman" w:hAnsi="Times New Roman" w:cs="Times New Roman"/>
                <w:sz w:val="24"/>
              </w:rPr>
              <w:t>"</w:t>
            </w:r>
            <w:r w:rsidR="001F323F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8C5821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B3E44" w14:paraId="78C582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B3E44" w:rsidRPr="00E227D8" w:rsidP="001F323F" w14:paraId="78C5821D" w14:textId="77777777">
            <w:pPr>
              <w:tabs>
                <w:tab w:val="left" w:pos="28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 b/</w:t>
            </w:r>
            <w:r>
              <w:rPr>
                <w:rFonts w:ascii="Times New Roman" w:hAnsi="Times New Roman" w:cs="Times New Roman"/>
                <w:sz w:val="24"/>
              </w:rPr>
              <w:t>nr</w:t>
            </w:r>
            <w:r>
              <w:rPr>
                <w:rFonts w:ascii="Times New Roman" w:hAnsi="Times New Roman" w:cs="Times New Roman"/>
                <w:sz w:val="24"/>
              </w:rPr>
              <w:t>.,</w:t>
            </w:r>
            <w:r w:rsidRPr="007B3E44">
              <w:rPr>
                <w:rFonts w:ascii="Times New Roman" w:hAnsi="Times New Roman" w:cs="Times New Roman"/>
                <w:sz w:val="24"/>
              </w:rPr>
              <w:t>Valsts ugunsdzēsības un glābšanas dienesta Rīgas reģiona pārvaldē reģistrēts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8C5822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B3E44" w14:paraId="78C582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B3E44" w:rsidRPr="007B3E44" w:rsidP="001F323F" w14:paraId="78C58220" w14:textId="77777777">
            <w:pPr>
              <w:tabs>
                <w:tab w:val="left" w:pos="28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2022.gada 10.novembrī</w:t>
            </w:r>
            <w:r w:rsidR="00FC22A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8C5822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8C582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78C582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C5822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8C582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17B9F" w14:paraId="78C58226" w14:textId="4C61F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5404" w:rsidR="001F323F">
              <w:rPr>
                <w:rFonts w:ascii="Times New Roman" w:hAnsi="Times New Roman"/>
                <w:sz w:val="24"/>
                <w:szCs w:val="24"/>
              </w:rPr>
              <w:t>SIA “BELKOM”</w:t>
            </w:r>
            <w:r w:rsidR="001F32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2AD">
              <w:t xml:space="preserve"> </w:t>
            </w:r>
            <w:r w:rsidRPr="00FC22AD" w:rsidR="00FC22AD">
              <w:rPr>
                <w:rFonts w:ascii="Times New Roman" w:hAnsi="Times New Roman"/>
                <w:sz w:val="24"/>
                <w:szCs w:val="24"/>
              </w:rPr>
              <w:t>telpa</w:t>
            </w:r>
            <w:r w:rsidR="00817B9F">
              <w:rPr>
                <w:rFonts w:ascii="Times New Roman" w:hAnsi="Times New Roman"/>
                <w:sz w:val="24"/>
                <w:szCs w:val="24"/>
              </w:rPr>
              <w:t>s</w:t>
            </w:r>
            <w:r w:rsidRPr="00FC22AD" w:rsidR="00FC22AD">
              <w:rPr>
                <w:rFonts w:ascii="Times New Roman" w:hAnsi="Times New Roman"/>
                <w:sz w:val="24"/>
                <w:szCs w:val="24"/>
              </w:rPr>
              <w:t>,</w:t>
            </w:r>
            <w:r w:rsidRPr="00FC22AD" w:rsidR="00A86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22AD" w:rsidR="00A86CD5">
              <w:rPr>
                <w:rFonts w:ascii="Times New Roman" w:hAnsi="Times New Roman"/>
                <w:sz w:val="24"/>
                <w:szCs w:val="24"/>
              </w:rPr>
              <w:t>kura</w:t>
            </w:r>
            <w:r w:rsidR="00A86CD5">
              <w:rPr>
                <w:rFonts w:ascii="Times New Roman" w:hAnsi="Times New Roman"/>
                <w:sz w:val="24"/>
                <w:szCs w:val="24"/>
              </w:rPr>
              <w:t>s</w:t>
            </w:r>
            <w:r w:rsidRPr="00FC22AD" w:rsidR="00A86CD5">
              <w:rPr>
                <w:rFonts w:ascii="Times New Roman" w:hAnsi="Times New Roman"/>
                <w:sz w:val="24"/>
                <w:szCs w:val="24"/>
              </w:rPr>
              <w:t xml:space="preserve"> ir nodrošinātas</w:t>
            </w:r>
            <w:r w:rsidR="00A86CD5">
              <w:rPr>
                <w:rFonts w:ascii="Times New Roman" w:hAnsi="Times New Roman"/>
                <w:sz w:val="24"/>
                <w:szCs w:val="24"/>
              </w:rPr>
              <w:t xml:space="preserve"> ar</w:t>
            </w:r>
          </w:p>
        </w:tc>
      </w:tr>
      <w:tr w14:paraId="78C5822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C22AD" w14:paraId="78C582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C22AD" w:rsidRPr="00E227D8" w:rsidP="00A86CD5" w14:paraId="78C58229" w14:textId="29C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23F">
              <w:rPr>
                <w:rFonts w:ascii="Times New Roman" w:hAnsi="Times New Roman"/>
                <w:sz w:val="24"/>
                <w:szCs w:val="24"/>
              </w:rPr>
              <w:t>automātiskās ugunsdzēsības sistēma “</w:t>
            </w:r>
            <w:r w:rsidRPr="001F323F">
              <w:rPr>
                <w:rFonts w:ascii="Times New Roman" w:hAnsi="Times New Roman"/>
                <w:sz w:val="24"/>
                <w:szCs w:val="24"/>
              </w:rPr>
              <w:t>sprinkleri</w:t>
            </w:r>
            <w:r w:rsidRPr="001F323F">
              <w:rPr>
                <w:rFonts w:ascii="Times New Roman" w:hAnsi="Times New Roman"/>
                <w:sz w:val="24"/>
                <w:szCs w:val="24"/>
              </w:rPr>
              <w:t>”</w:t>
            </w:r>
            <w:r w:rsidR="00A86CD5">
              <w:rPr>
                <w:rFonts w:ascii="Times New Roman" w:hAnsi="Times New Roman"/>
                <w:sz w:val="24"/>
                <w:szCs w:val="24"/>
              </w:rPr>
              <w:t xml:space="preserve"> un iekšējo</w:t>
            </w:r>
            <w:r w:rsidRPr="00A86CD5" w:rsidR="00A86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6CD5">
              <w:rPr>
                <w:rFonts w:ascii="Times New Roman" w:hAnsi="Times New Roman"/>
                <w:sz w:val="24"/>
                <w:szCs w:val="24"/>
              </w:rPr>
              <w:t>ugunsdzēsības ūdensvada sistēmu</w:t>
            </w:r>
            <w:r w:rsidRPr="00FC22A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78C5822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8C582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78C582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C5823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8C582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F323F" w14:paraId="78C582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</w:p>
        </w:tc>
      </w:tr>
      <w:tr w14:paraId="78C5823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F323F" w14:paraId="78C582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F323F" w:rsidRPr="00956111" w:rsidP="00A86CD5" w14:paraId="78C58232" w14:textId="66503A53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561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Objektā nav veikta elektroinstalācijas (tai skaitā elektroinstalācijas izolācijas pretestības, cilpas "fāze–nulle" pilnās pretestības, zemējumietaises pretestības, </w:t>
            </w:r>
            <w:r w:rsidRPr="00956111">
              <w:rPr>
                <w:rFonts w:ascii="Times New Roman" w:hAnsi="Times New Roman"/>
                <w:color w:val="000000"/>
                <w:sz w:val="24"/>
                <w:szCs w:val="24"/>
              </w:rPr>
              <w:t>zemējumvada</w:t>
            </w:r>
            <w:r w:rsidRPr="009561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nepārtrauktības saites un zibens</w:t>
            </w:r>
            <w:r w:rsidR="00A86C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aizsardzības sistēmas) pārbaude, kā rezultātā pārkāptas </w:t>
            </w:r>
            <w:r w:rsidRPr="00A86CD5" w:rsidR="00A86CD5">
              <w:rPr>
                <w:rFonts w:ascii="Times New Roman" w:hAnsi="Times New Roman"/>
                <w:color w:val="000000"/>
                <w:sz w:val="24"/>
                <w:szCs w:val="24"/>
              </w:rPr>
              <w:t>Ministru kabineta 2016.gada 19.aprīļa noteikumu Nr.238 “Ugunsdrošības noteikumi” (turpmāk – Ugunsdrošības noteikumi) 56.punkt</w:t>
            </w:r>
            <w:r w:rsidR="00A86CD5">
              <w:rPr>
                <w:rFonts w:ascii="Times New Roman" w:hAnsi="Times New Roman"/>
                <w:color w:val="000000"/>
                <w:sz w:val="24"/>
                <w:szCs w:val="24"/>
              </w:rPr>
              <w:t>a prasības.</w:t>
            </w:r>
          </w:p>
        </w:tc>
      </w:tr>
      <w:tr w14:paraId="78C582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F323F" w14:paraId="78C582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F323F" w:rsidRPr="00956111" w:rsidP="00A86CD5" w14:paraId="78C58235" w14:textId="78DE5C7E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56111">
              <w:rPr>
                <w:rFonts w:ascii="Times New Roman" w:hAnsi="Times New Roman" w:cs="Times New Roman"/>
                <w:sz w:val="24"/>
                <w:szCs w:val="24"/>
              </w:rPr>
              <w:t>Objektā nav veikta elektroinstalācijas kontaktu sa</w:t>
            </w:r>
            <w:r w:rsidR="00A86CD5">
              <w:rPr>
                <w:rFonts w:ascii="Times New Roman" w:hAnsi="Times New Roman" w:cs="Times New Roman"/>
                <w:sz w:val="24"/>
                <w:szCs w:val="24"/>
              </w:rPr>
              <w:t>vienojumu kvalitātes  pārbaude, kā rezultātā pārkāptas</w:t>
            </w:r>
            <w:r w:rsidRPr="00956111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noteikumu 58.punkt</w:t>
            </w:r>
            <w:r w:rsidR="00A86CD5">
              <w:rPr>
                <w:rFonts w:ascii="Times New Roman" w:hAnsi="Times New Roman" w:cs="Times New Roman"/>
                <w:sz w:val="24"/>
                <w:szCs w:val="24"/>
              </w:rPr>
              <w:t>a prasības.</w:t>
            </w:r>
          </w:p>
        </w:tc>
      </w:tr>
      <w:tr w14:paraId="78C5823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F323F" w14:paraId="78C582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F323F" w:rsidRPr="00956111" w:rsidP="00956111" w14:paraId="78C58238" w14:textId="62AB9F0F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56111">
              <w:rPr>
                <w:rFonts w:ascii="Times New Roman" w:hAnsi="Times New Roman" w:cs="Times New Roman"/>
                <w:sz w:val="24"/>
                <w:szCs w:val="24"/>
              </w:rPr>
              <w:t>Objektā nav veikta mehāniskās ventilācijas sistēmas tīrīšana</w:t>
            </w:r>
            <w:r w:rsidR="006874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86C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6CD5">
              <w:rPr>
                <w:rFonts w:ascii="Times New Roman" w:hAnsi="Times New Roman" w:cs="Times New Roman"/>
                <w:sz w:val="24"/>
                <w:szCs w:val="24"/>
              </w:rPr>
              <w:t>kā rezultātā pārkāptas</w:t>
            </w:r>
            <w:r w:rsidRPr="00956111" w:rsidR="00A86C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6CD5">
              <w:rPr>
                <w:rFonts w:ascii="Times New Roman" w:hAnsi="Times New Roman" w:cs="Times New Roman"/>
                <w:sz w:val="24"/>
                <w:szCs w:val="24"/>
              </w:rPr>
              <w:t>Ugunsdrošības noteikumu 91</w:t>
            </w:r>
            <w:r w:rsidRPr="00956111" w:rsidR="00A86CD5">
              <w:rPr>
                <w:rFonts w:ascii="Times New Roman" w:hAnsi="Times New Roman" w:cs="Times New Roman"/>
                <w:sz w:val="24"/>
                <w:szCs w:val="24"/>
              </w:rPr>
              <w:t>.punkt</w:t>
            </w:r>
            <w:r w:rsidR="00A86CD5">
              <w:rPr>
                <w:rFonts w:ascii="Times New Roman" w:hAnsi="Times New Roman" w:cs="Times New Roman"/>
                <w:sz w:val="24"/>
                <w:szCs w:val="24"/>
              </w:rPr>
              <w:t>a prasības</w:t>
            </w:r>
            <w:r w:rsidR="00A86C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8C5823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F323F" w14:paraId="78C582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F323F" w:rsidRPr="00956111" w:rsidP="00F40F85" w14:paraId="78C5823E" w14:textId="4C5F47C1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40F85">
              <w:rPr>
                <w:rFonts w:ascii="Times New Roman" w:hAnsi="Times New Roman" w:cs="Times New Roman"/>
                <w:sz w:val="24"/>
                <w:szCs w:val="24"/>
              </w:rPr>
              <w:t>Objekta svinību zālē</w:t>
            </w:r>
            <w:r w:rsidRPr="00F40F85" w:rsidR="00F40F85">
              <w:rPr>
                <w:rFonts w:ascii="Times New Roman" w:hAnsi="Times New Roman" w:cs="Times New Roman"/>
                <w:sz w:val="24"/>
                <w:szCs w:val="24"/>
              </w:rPr>
              <w:t xml:space="preserve"> Majori</w:t>
            </w:r>
            <w:r w:rsidRPr="00F40F85">
              <w:rPr>
                <w:rFonts w:ascii="Times New Roman" w:hAnsi="Times New Roman" w:cs="Times New Roman"/>
                <w:sz w:val="24"/>
                <w:szCs w:val="24"/>
              </w:rPr>
              <w:t xml:space="preserve">, novietoti priekšmeti tuvāk par 0,9 m no ūdens </w:t>
            </w:r>
            <w:r w:rsidRPr="00F40F85" w:rsidR="00F40F8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F40F85">
              <w:rPr>
                <w:rFonts w:ascii="Times New Roman" w:hAnsi="Times New Roman" w:cs="Times New Roman"/>
                <w:sz w:val="24"/>
                <w:szCs w:val="24"/>
              </w:rPr>
              <w:t>midzinātājiem (</w:t>
            </w:r>
            <w:r w:rsidRPr="00F40F85">
              <w:rPr>
                <w:rFonts w:ascii="Times New Roman" w:hAnsi="Times New Roman" w:cs="Times New Roman"/>
                <w:sz w:val="24"/>
                <w:szCs w:val="24"/>
              </w:rPr>
              <w:t>sprinkleriem</w:t>
            </w:r>
            <w:r w:rsidRPr="00F40F85">
              <w:rPr>
                <w:rFonts w:ascii="Times New Roman" w:hAnsi="Times New Roman" w:cs="Times New Roman"/>
                <w:sz w:val="24"/>
                <w:szCs w:val="24"/>
              </w:rPr>
              <w:t>), bet tieši, ir</w:t>
            </w:r>
            <w:r w:rsidRPr="00F40F85" w:rsidR="00F40F85">
              <w:rPr>
                <w:rFonts w:ascii="Times New Roman" w:hAnsi="Times New Roman" w:cs="Times New Roman"/>
                <w:sz w:val="24"/>
                <w:szCs w:val="24"/>
              </w:rPr>
              <w:t xml:space="preserve"> izvietoti apaļi gaismas dekori, </w:t>
            </w:r>
            <w:r w:rsidRPr="00F40F85" w:rsidR="00F40F85">
              <w:rPr>
                <w:rFonts w:ascii="Times New Roman" w:hAnsi="Times New Roman" w:cs="Times New Roman"/>
                <w:sz w:val="24"/>
                <w:szCs w:val="24"/>
              </w:rPr>
              <w:t>kā rezultātā pārkāptas Ugunsdrošības noteikumu</w:t>
            </w:r>
            <w:r w:rsidRPr="00F40F85">
              <w:rPr>
                <w:rFonts w:ascii="Times New Roman" w:hAnsi="Times New Roman" w:cs="Times New Roman"/>
                <w:sz w:val="24"/>
                <w:szCs w:val="24"/>
              </w:rPr>
              <w:t xml:space="preserve"> 164.1.apakšpunkt</w:t>
            </w:r>
            <w:r w:rsidRPr="00F40F85" w:rsidR="00F40F85">
              <w:rPr>
                <w:rFonts w:ascii="Times New Roman" w:hAnsi="Times New Roman" w:cs="Times New Roman"/>
                <w:sz w:val="24"/>
                <w:szCs w:val="24"/>
              </w:rPr>
              <w:t>a prasības</w:t>
            </w:r>
            <w:r w:rsidRPr="00F40F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A16EFC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40F85" w14:paraId="1463A7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40F85" w:rsidRPr="00F40F85" w:rsidP="00A65DC9" w14:paraId="4E205984" w14:textId="363FAB54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40F85">
              <w:rPr>
                <w:rFonts w:ascii="Times New Roman" w:hAnsi="Times New Roman" w:cs="Times New Roman"/>
                <w:sz w:val="24"/>
                <w:szCs w:val="24"/>
              </w:rPr>
              <w:t>Objektā nav veikta gāzes apkures tehniskā stāvokļa pārbaude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kā rezultātā pārkāptas </w:t>
            </w:r>
            <w:r w:rsidRPr="00F40F85">
              <w:rPr>
                <w:rFonts w:ascii="Times New Roman" w:hAnsi="Times New Roman" w:cs="Times New Roman"/>
                <w:sz w:val="24"/>
                <w:szCs w:val="24"/>
              </w:rPr>
              <w:t>Ugunsdrošības noteikumu 70.punkt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prasības</w:t>
            </w:r>
            <w:r w:rsidRPr="00F40F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8C5824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8C582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78C582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C5824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8C582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A86CD5" w:rsidP="00A65DC9" w14:paraId="78C58244" w14:textId="40FF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D5">
              <w:rPr>
                <w:rFonts w:ascii="Times New Roman" w:hAnsi="Times New Roman" w:cs="Times New Roman"/>
                <w:sz w:val="24"/>
              </w:rPr>
              <w:t>Slēdziens:</w:t>
            </w:r>
            <w:r w:rsidRPr="00A86CD5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6CD5" w:rsidR="00FC22AD">
              <w:rPr>
                <w:rFonts w:ascii="Times New Roman" w:hAnsi="Times New Roman" w:cs="Times New Roman"/>
                <w:sz w:val="24"/>
              </w:rPr>
              <w:t xml:space="preserve">Apsekotās </w:t>
            </w:r>
            <w:r w:rsidRPr="00A86CD5" w:rsidR="001F323F">
              <w:rPr>
                <w:rFonts w:ascii="Times New Roman" w:hAnsi="Times New Roman" w:cs="Times New Roman"/>
                <w:sz w:val="24"/>
              </w:rPr>
              <w:t>SIA “BELKOM”</w:t>
            </w:r>
            <w:r w:rsidR="0068748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65DC9" w:rsidR="00687488">
              <w:rPr>
                <w:rFonts w:ascii="Times New Roman" w:hAnsi="Times New Roman"/>
                <w:sz w:val="24"/>
                <w:szCs w:val="24"/>
              </w:rPr>
              <w:t xml:space="preserve">Lielupe Hotel SPA &amp; </w:t>
            </w:r>
            <w:r w:rsidRPr="00A65DC9" w:rsidR="00687488">
              <w:rPr>
                <w:rFonts w:ascii="Times New Roman" w:hAnsi="Times New Roman"/>
                <w:sz w:val="24"/>
                <w:szCs w:val="24"/>
              </w:rPr>
              <w:t>Conferences</w:t>
            </w:r>
            <w:r w:rsidRPr="00A65DC9" w:rsidR="006874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5DC9" w:rsidR="00687488">
              <w:rPr>
                <w:rFonts w:ascii="Times New Roman" w:hAnsi="Times New Roman"/>
                <w:sz w:val="24"/>
                <w:szCs w:val="24"/>
              </w:rPr>
              <w:t>by</w:t>
            </w:r>
            <w:r w:rsidRPr="00A65DC9" w:rsidR="006874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5DC9" w:rsidR="00687488">
              <w:rPr>
                <w:rFonts w:ascii="Times New Roman" w:hAnsi="Times New Roman"/>
                <w:sz w:val="24"/>
                <w:szCs w:val="24"/>
              </w:rPr>
              <w:t>Semarah</w:t>
            </w:r>
            <w:r w:rsidRPr="00A86CD5" w:rsidR="001F323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6CD5" w:rsidR="00FC22AD">
              <w:rPr>
                <w:rFonts w:ascii="Times New Roman" w:hAnsi="Times New Roman" w:cs="Times New Roman"/>
                <w:sz w:val="24"/>
              </w:rPr>
              <w:t>telpas</w:t>
            </w:r>
            <w:r w:rsidR="00A65DC9">
              <w:rPr>
                <w:rFonts w:ascii="Times New Roman" w:hAnsi="Times New Roman" w:cs="Times New Roman"/>
                <w:sz w:val="24"/>
              </w:rPr>
              <w:t xml:space="preserve">, kuras paredzētas izmantot </w:t>
            </w:r>
            <w:r w:rsidR="00A65DC9">
              <w:rPr>
                <w:rFonts w:ascii="Times New Roman" w:hAnsi="Times New Roman"/>
                <w:sz w:val="24"/>
                <w:szCs w:val="24"/>
              </w:rPr>
              <w:t xml:space="preserve">bērnu diennakts </w:t>
            </w:r>
            <w:r w:rsidR="00687488">
              <w:rPr>
                <w:rFonts w:ascii="Times New Roman" w:hAnsi="Times New Roman"/>
                <w:sz w:val="24"/>
                <w:szCs w:val="24"/>
              </w:rPr>
              <w:t>nometnes “</w:t>
            </w:r>
            <w:r w:rsidR="00687488">
              <w:rPr>
                <w:rFonts w:ascii="Times New Roman" w:hAnsi="Times New Roman"/>
                <w:sz w:val="24"/>
                <w:szCs w:val="24"/>
              </w:rPr>
              <w:t>Ystreet</w:t>
            </w:r>
            <w:r w:rsidR="00687488">
              <w:rPr>
                <w:rFonts w:ascii="Times New Roman" w:hAnsi="Times New Roman"/>
                <w:sz w:val="24"/>
                <w:szCs w:val="24"/>
              </w:rPr>
              <w:t xml:space="preserve">” vajadzībām </w:t>
            </w:r>
            <w:r w:rsidRPr="00A65DC9" w:rsidR="00687488">
              <w:rPr>
                <w:rFonts w:ascii="Times New Roman" w:hAnsi="Times New Roman"/>
                <w:sz w:val="24"/>
                <w:szCs w:val="24"/>
              </w:rPr>
              <w:t>no 2</w:t>
            </w:r>
            <w:bookmarkStart w:id="0" w:name="_GoBack"/>
            <w:bookmarkEnd w:id="0"/>
            <w:r w:rsidRPr="00A65DC9" w:rsidR="00687488">
              <w:rPr>
                <w:rFonts w:ascii="Times New Roman" w:hAnsi="Times New Roman"/>
                <w:sz w:val="24"/>
                <w:szCs w:val="24"/>
              </w:rPr>
              <w:t>02</w:t>
            </w:r>
            <w:r w:rsidR="00687488">
              <w:rPr>
                <w:rFonts w:ascii="Times New Roman" w:hAnsi="Times New Roman"/>
                <w:sz w:val="24"/>
                <w:szCs w:val="24"/>
              </w:rPr>
              <w:t>3</w:t>
            </w:r>
            <w:r w:rsidRPr="00A65DC9" w:rsidR="00687488">
              <w:rPr>
                <w:rFonts w:ascii="Times New Roman" w:hAnsi="Times New Roman"/>
                <w:sz w:val="24"/>
                <w:szCs w:val="24"/>
              </w:rPr>
              <w:t>.gada</w:t>
            </w:r>
          </w:p>
        </w:tc>
      </w:tr>
      <w:tr w14:paraId="78C5824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C22AD" w14:paraId="78C582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C22AD" w:rsidRPr="00A86CD5" w:rsidP="00A65DC9" w14:paraId="78C58247" w14:textId="1CE0E46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65DC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janvāra</w:t>
            </w:r>
            <w:r w:rsidRPr="00A65DC9">
              <w:rPr>
                <w:rFonts w:ascii="Times New Roman" w:hAnsi="Times New Roman"/>
                <w:sz w:val="24"/>
                <w:szCs w:val="24"/>
              </w:rPr>
              <w:t xml:space="preserve"> līdz 202</w:t>
            </w:r>
            <w:r>
              <w:rPr>
                <w:rFonts w:ascii="Times New Roman" w:hAnsi="Times New Roman"/>
                <w:sz w:val="24"/>
                <w:szCs w:val="24"/>
              </w:rPr>
              <w:t>3.gada 8</w:t>
            </w:r>
            <w:r w:rsidRPr="00A65DC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janvārim </w:t>
            </w:r>
            <w:r w:rsidRPr="00A86CD5">
              <w:rPr>
                <w:rFonts w:ascii="Times New Roman" w:hAnsi="Times New Roman" w:cs="Times New Roman"/>
                <w:sz w:val="24"/>
              </w:rPr>
              <w:t xml:space="preserve">neatbilst </w:t>
            </w:r>
            <w:r w:rsidRPr="00A86CD5" w:rsidR="00687488">
              <w:rPr>
                <w:rFonts w:ascii="Times New Roman" w:hAnsi="Times New Roman" w:cs="Times New Roman"/>
                <w:sz w:val="24"/>
              </w:rPr>
              <w:t>Ministru</w:t>
            </w:r>
            <w:r w:rsidRPr="00A86CD5" w:rsidR="00687488">
              <w:t xml:space="preserve"> </w:t>
            </w:r>
            <w:r w:rsidRPr="00A86CD5" w:rsidR="00687488">
              <w:rPr>
                <w:rFonts w:ascii="Times New Roman" w:hAnsi="Times New Roman" w:cs="Times New Roman"/>
                <w:sz w:val="24"/>
              </w:rPr>
              <w:t>kabineta 2016. gada 19.aprīļa noteikumu</w:t>
            </w:r>
          </w:p>
        </w:tc>
      </w:tr>
      <w:tr w14:paraId="35FE9FF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65DC9" w14:paraId="2D9C05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65DC9" w:rsidP="00FC22AD" w14:paraId="55804C5E" w14:textId="2A306008">
            <w:pPr>
              <w:rPr>
                <w:rFonts w:ascii="Times New Roman" w:hAnsi="Times New Roman"/>
                <w:sz w:val="24"/>
                <w:szCs w:val="24"/>
              </w:rPr>
            </w:pPr>
            <w:r w:rsidRPr="00A86CD5">
              <w:rPr>
                <w:rFonts w:ascii="Times New Roman" w:hAnsi="Times New Roman" w:cs="Times New Roman"/>
                <w:sz w:val="24"/>
              </w:rPr>
              <w:t>Nr.238 “Ugunsdrošības noteikumi” prasībām.</w:t>
            </w:r>
          </w:p>
        </w:tc>
      </w:tr>
      <w:tr w14:paraId="78C5824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8C582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78C582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C5824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8C582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F323F" w14:paraId="78C5824D" w14:textId="1BB86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2DD1" w:rsidR="00817B9F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78C5825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C22AD" w14:paraId="78C582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C22AD" w:rsidRPr="00E227D8" w:rsidP="00FC22AD" w14:paraId="78C58250" w14:textId="56F77895">
            <w:pPr>
              <w:rPr>
                <w:rFonts w:ascii="Times New Roman" w:hAnsi="Times New Roman" w:cs="Times New Roman"/>
                <w:sz w:val="24"/>
              </w:rPr>
            </w:pPr>
            <w:r w:rsidRPr="006C2DD1">
              <w:rPr>
                <w:rFonts w:ascii="Times New Roman" w:hAnsi="Times New Roman" w:cs="Times New Roman"/>
                <w:sz w:val="24"/>
              </w:rPr>
              <w:t>Nr.981 “Bērnu nometņu organizēšanas un darbības kārtība” 18.1.apakšpunkta prasībām.</w:t>
            </w:r>
          </w:p>
        </w:tc>
      </w:tr>
      <w:tr w14:paraId="78C5825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8C5825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8C5825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8C5825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8C582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F323F" w14:paraId="78C58259" w14:textId="3F515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2DD1" w:rsidR="00817B9F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78C58260" w14:textId="77777777" w:rsidTr="0068422F">
        <w:tblPrEx>
          <w:tblW w:w="9924" w:type="dxa"/>
          <w:tblInd w:w="-426" w:type="dxa"/>
          <w:tblLayout w:type="fixed"/>
          <w:tblLook w:val="04A0"/>
        </w:tblPrEx>
        <w:trPr>
          <w:trHeight w:val="333"/>
        </w:trPr>
        <w:tc>
          <w:tcPr>
            <w:tcW w:w="426" w:type="dxa"/>
          </w:tcPr>
          <w:p w:rsidR="00E227D8" w:rsidRPr="00070E23" w14:paraId="78C5825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78C5825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8C5826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8C5826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8C5826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8C5826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78C582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78C5826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78C58266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8C58269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8C5826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8C5826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8C5827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2942BA" w:rsidRPr="002C4C15" w:rsidP="002942BA" w14:paraId="78C5826B" w14:textId="77777777">
            <w:pPr>
              <w:snapToGrid w:val="0"/>
              <w:rPr>
                <w:rFonts w:ascii="Times New Roman" w:hAnsi="Times New Roman"/>
                <w:szCs w:val="24"/>
              </w:rPr>
            </w:pPr>
          </w:p>
          <w:p w:rsidR="00B245E2" w:rsidRPr="007D2C05" w:rsidP="002942BA" w14:paraId="78C582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C15">
              <w:rPr>
                <w:rFonts w:ascii="Times New Roman" w:hAnsi="Times New Roman"/>
                <w:sz w:val="24"/>
                <w:szCs w:val="24"/>
              </w:rPr>
              <w:t>Valsts ugunsdzēsības un glābšanas dienesta Rīgas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8C582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8C582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8C582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8C582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Ilvija Prūse</w:t>
            </w:r>
          </w:p>
        </w:tc>
      </w:tr>
      <w:tr w14:paraId="78C58277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8C582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8C582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8C582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8C582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78C582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8C5827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8C5827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8C5827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1F323F" w14:paraId="78C582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 </w:t>
            </w:r>
            <w:r w:rsidR="00936E3E">
              <w:rPr>
                <w:rFonts w:ascii="Times New Roman" w:hAnsi="Times New Roman" w:cs="Times New Roman"/>
                <w:sz w:val="24"/>
                <w:szCs w:val="24"/>
              </w:rPr>
              <w:t>ilonak@sohnut.lv</w:t>
            </w:r>
          </w:p>
        </w:tc>
        <w:tc>
          <w:tcPr>
            <w:tcW w:w="284" w:type="dxa"/>
            <w:vAlign w:val="bottom"/>
          </w:tcPr>
          <w:p w:rsidR="007D2C05" w:rsidP="007D2C05" w14:paraId="78C582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78C582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8C58281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8C582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8C582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8C582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8C5828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8C5828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78C5828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78C5828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78C5828D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78C5828E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78C5829B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78C5829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78C5828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54676570"/>
      <w:docPartObj>
        <w:docPartGallery w:val="Page Numbers (Top of Page)"/>
        <w:docPartUnique/>
      </w:docPartObj>
    </w:sdtPr>
    <w:sdtContent>
      <w:p w:rsidR="00E227D8" w:rsidRPr="00762AE8" w14:paraId="78C5828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8748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8C5828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8C5828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78C58290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8C58291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8C58292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8C58293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78C58294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8C5829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8C5829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8C58297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8C5829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78C5829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78C5829A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4EB825B2"/>
    <w:multiLevelType w:val="hybridMultilevel"/>
    <w:tmpl w:val="AB8A3E2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5AED72A8"/>
    <w:multiLevelType w:val="multilevel"/>
    <w:tmpl w:val="B680EFBE"/>
    <w:lvl w:ilvl="0">
      <w:start w:val="6"/>
      <w:numFmt w:val="decimal"/>
      <w:lvlText w:val="%1"/>
      <w:lvlJc w:val="left"/>
      <w:pPr>
        <w:ind w:left="360" w:hanging="360"/>
      </w:pPr>
      <w:rPr>
        <w:rFonts w:cstheme="minorBidi"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theme="minorBidi"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theme="minorBidi"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theme="minorBidi"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theme="minorBid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theme="minorBid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theme="minorBid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theme="minorBid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theme="minorBidi" w:hint="default"/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1E0317"/>
    <w:rsid w:val="001F323F"/>
    <w:rsid w:val="00260584"/>
    <w:rsid w:val="00281811"/>
    <w:rsid w:val="002942BA"/>
    <w:rsid w:val="002C4C15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2611C"/>
    <w:rsid w:val="00561B63"/>
    <w:rsid w:val="00590A28"/>
    <w:rsid w:val="005D1C44"/>
    <w:rsid w:val="005D635A"/>
    <w:rsid w:val="00635786"/>
    <w:rsid w:val="0068422F"/>
    <w:rsid w:val="00687488"/>
    <w:rsid w:val="006C2DD1"/>
    <w:rsid w:val="007015A0"/>
    <w:rsid w:val="00736BC1"/>
    <w:rsid w:val="00762AE8"/>
    <w:rsid w:val="007665C9"/>
    <w:rsid w:val="00794977"/>
    <w:rsid w:val="00794DFA"/>
    <w:rsid w:val="007B3E44"/>
    <w:rsid w:val="007D198C"/>
    <w:rsid w:val="007D2C05"/>
    <w:rsid w:val="00817B9F"/>
    <w:rsid w:val="00884E35"/>
    <w:rsid w:val="008866CD"/>
    <w:rsid w:val="00936E3E"/>
    <w:rsid w:val="00956111"/>
    <w:rsid w:val="00964438"/>
    <w:rsid w:val="0097786E"/>
    <w:rsid w:val="00A025C5"/>
    <w:rsid w:val="00A24FDC"/>
    <w:rsid w:val="00A25404"/>
    <w:rsid w:val="00A47DBC"/>
    <w:rsid w:val="00A5100D"/>
    <w:rsid w:val="00A65DC9"/>
    <w:rsid w:val="00A86CD5"/>
    <w:rsid w:val="00B00630"/>
    <w:rsid w:val="00B245E2"/>
    <w:rsid w:val="00B42A8D"/>
    <w:rsid w:val="00B53A6F"/>
    <w:rsid w:val="00B60EAD"/>
    <w:rsid w:val="00B749ED"/>
    <w:rsid w:val="00B97A08"/>
    <w:rsid w:val="00C07822"/>
    <w:rsid w:val="00C33E3A"/>
    <w:rsid w:val="00C51BBF"/>
    <w:rsid w:val="00C522E2"/>
    <w:rsid w:val="00C946FD"/>
    <w:rsid w:val="00C959F6"/>
    <w:rsid w:val="00CD1CAC"/>
    <w:rsid w:val="00D639C2"/>
    <w:rsid w:val="00DB3B2E"/>
    <w:rsid w:val="00DD5325"/>
    <w:rsid w:val="00E0387C"/>
    <w:rsid w:val="00E227D8"/>
    <w:rsid w:val="00E60393"/>
    <w:rsid w:val="00F40F85"/>
    <w:rsid w:val="00FC22A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8C581D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customStyle="1" w:styleId="txtspecial">
    <w:name w:val="txt_special"/>
    <w:basedOn w:val="DefaultParagraphFont"/>
    <w:rsid w:val="001F323F"/>
  </w:style>
  <w:style w:type="paragraph" w:styleId="ListParagraph">
    <w:name w:val="List Paragraph"/>
    <w:basedOn w:val="Normal"/>
    <w:uiPriority w:val="34"/>
    <w:qFormat/>
    <w:rsid w:val="009561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2623</Words>
  <Characters>1496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Ilvija Prūse</cp:lastModifiedBy>
  <cp:revision>5</cp:revision>
  <dcterms:created xsi:type="dcterms:W3CDTF">2022-08-24T11:49:00Z</dcterms:created>
  <dcterms:modified xsi:type="dcterms:W3CDTF">2022-11-17T10:27:00Z</dcterms:modified>
</cp:coreProperties>
</file>