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33C426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372C8D7A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5957E52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79CD703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1BFEA891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6880A0BA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13957A47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21.10.2022</w:t>
            </w:r>
          </w:p>
        </w:tc>
      </w:tr>
    </w:tbl>
    <w:p w:rsidR="00BC67F6" w:rsidRPr="008A3DA7" w:rsidP="00BC67F6" w14:paraId="29A2DC7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CD1BAD5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BC2878" w14:paraId="67F13D83" w14:textId="418E14FC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F0E3D" w:rsidR="00BC2878">
              <w:rPr>
                <w:bCs/>
                <w:sz w:val="24"/>
                <w:lang w:val="lv-LV"/>
              </w:rPr>
              <w:t>Bērnu diennakts nometne “OASIS Rudens2022”</w:t>
            </w:r>
          </w:p>
        </w:tc>
      </w:tr>
      <w:tr w14:paraId="6D238A8C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BC2878" w14:paraId="04F95AF8" w14:textId="4B31EB76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C2878">
              <w:rPr>
                <w:sz w:val="24"/>
                <w:lang w:val="lv-LV"/>
              </w:rPr>
              <w:t>Telpu lietotājs – Biedrība “</w:t>
            </w:r>
            <w:r w:rsidRPr="008F0E3D" w:rsidR="00BC2878">
              <w:rPr>
                <w:sz w:val="24"/>
                <w:lang w:val="lv-LV"/>
              </w:rPr>
              <w:t>OASIS Latvija</w:t>
            </w:r>
            <w:r w:rsidR="00BC2878">
              <w:rPr>
                <w:sz w:val="24"/>
                <w:lang w:val="lv-LV"/>
              </w:rPr>
              <w:t xml:space="preserve">”, reģistrācijas                                   Nr. </w:t>
            </w:r>
            <w:r w:rsidRPr="008F0E3D" w:rsidR="00BC2878">
              <w:rPr>
                <w:sz w:val="24"/>
                <w:lang w:val="lv-LV"/>
              </w:rPr>
              <w:t>40008257283</w:t>
            </w:r>
          </w:p>
        </w:tc>
      </w:tr>
      <w:tr w14:paraId="633F59E8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BC2878" w14:paraId="07870E61" w14:textId="761C57B3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F0E3D" w:rsidR="00BC2878">
              <w:rPr>
                <w:sz w:val="24"/>
                <w:lang w:val="lv-LV"/>
              </w:rPr>
              <w:t>Ojāra Vācieša iela 6, Rīga</w:t>
            </w:r>
          </w:p>
        </w:tc>
      </w:tr>
      <w:tr w14:paraId="268E4F10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BC2878" w14:paraId="1068FBBE" w14:textId="2A509076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C2878">
              <w:rPr>
                <w:sz w:val="24"/>
                <w:lang w:val="lv-LV"/>
              </w:rPr>
              <w:t xml:space="preserve">14.10.2022. vides veselības analītiķes Jeļena Gorjačeva un </w:t>
            </w:r>
            <w:r w:rsidRPr="00683A1B" w:rsidR="00BC2878">
              <w:rPr>
                <w:sz w:val="24"/>
                <w:lang w:val="lv-LV"/>
              </w:rPr>
              <w:t xml:space="preserve">Līga </w:t>
            </w:r>
            <w:r w:rsidRPr="00683A1B" w:rsidR="00BC2878">
              <w:rPr>
                <w:sz w:val="24"/>
                <w:lang w:val="lv-LV"/>
              </w:rPr>
              <w:t>Ābolkalna</w:t>
            </w:r>
          </w:p>
        </w:tc>
      </w:tr>
      <w:tr w14:paraId="77FF3A85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246554" w14:paraId="3C7BE4A4" w14:textId="397BB8F5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C2878">
              <w:rPr>
                <w:sz w:val="24"/>
                <w:lang w:val="lv-LV"/>
              </w:rPr>
              <w:t>skolas medmāsa Māra Valdmane</w:t>
            </w:r>
          </w:p>
        </w:tc>
      </w:tr>
      <w:tr w14:paraId="4C407364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4B" w:rsidRPr="00D84C4B" w14:paraId="15750372" w14:textId="35FAB17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BC2878">
              <w:rPr>
                <w:b/>
                <w:sz w:val="24"/>
                <w:lang w:val="lv-LV"/>
              </w:rPr>
              <w:t>:</w:t>
            </w:r>
          </w:p>
          <w:p w:rsidR="00246554" w:rsidRPr="00246554" w:rsidP="00BC2878" w14:paraId="590F07C7" w14:textId="15E55024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D84C4B">
              <w:rPr>
                <w:i/>
                <w:sz w:val="24"/>
                <w:lang w:val="lv-LV"/>
              </w:rPr>
              <w:t xml:space="preserve"> </w:t>
            </w: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BD234E" w:rsidP="003341DA" w14:paraId="1B56F20B" w14:textId="77777777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Cs/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="00B13410">
              <w:rPr>
                <w:sz w:val="24"/>
                <w:lang w:val="lv-LV"/>
              </w:rPr>
              <w:t xml:space="preserve">Laika posmā no 23.10.2022. līdz 27.10.2022. norisināsies bērnu diennakts </w:t>
            </w:r>
            <w:r w:rsidRPr="008F0E3D" w:rsidR="00154575">
              <w:rPr>
                <w:bCs/>
                <w:sz w:val="24"/>
                <w:lang w:val="lv-LV"/>
              </w:rPr>
              <w:t>“OASIS Rudens2022”</w:t>
            </w:r>
            <w:r w:rsidR="00154575">
              <w:rPr>
                <w:bCs/>
                <w:sz w:val="24"/>
                <w:lang w:val="lv-LV"/>
              </w:rPr>
              <w:t xml:space="preserve"> </w:t>
            </w:r>
            <w:r w:rsidR="00B13410">
              <w:rPr>
                <w:bCs/>
                <w:sz w:val="24"/>
                <w:lang w:val="lv-LV"/>
              </w:rPr>
              <w:t xml:space="preserve">nometne Rīgas Katoļu ģimnāzijas telpās, kas atrodas Ojāra Vācieša ielā 6, Rīgā. </w:t>
            </w:r>
          </w:p>
          <w:p w:rsidR="00D437BF" w:rsidP="00186F05" w14:paraId="30AA31E3" w14:textId="7C51784E">
            <w:pPr>
              <w:overflowPunct/>
              <w:autoSpaceDE/>
              <w:autoSpaceDN/>
              <w:adjustRightInd/>
              <w:ind w:right="6" w:firstLine="207"/>
              <w:jc w:val="both"/>
              <w:textAlignment w:val="auto"/>
              <w:rPr>
                <w:bCs/>
                <w:sz w:val="24"/>
                <w:lang w:val="lv-LV"/>
              </w:rPr>
            </w:pPr>
            <w:r w:rsidRPr="00BD234E">
              <w:rPr>
                <w:bCs/>
                <w:sz w:val="24"/>
                <w:lang w:val="lv-LV"/>
              </w:rPr>
              <w:t>Maksimālais dalībnieku skaits</w:t>
            </w:r>
            <w:r>
              <w:rPr>
                <w:bCs/>
                <w:sz w:val="24"/>
                <w:lang w:val="lv-LV"/>
              </w:rPr>
              <w:t xml:space="preserve"> nometnē ir </w:t>
            </w:r>
            <w:r w:rsidRPr="00BD234E">
              <w:rPr>
                <w:bCs/>
                <w:sz w:val="24"/>
                <w:lang w:val="lv-LV"/>
              </w:rPr>
              <w:t>40</w:t>
            </w:r>
            <w:r w:rsidR="00B13410">
              <w:rPr>
                <w:bCs/>
                <w:sz w:val="24"/>
                <w:lang w:val="lv-LV"/>
              </w:rPr>
              <w:t xml:space="preserve"> dalībnieki</w:t>
            </w:r>
            <w:r>
              <w:rPr>
                <w:bCs/>
                <w:sz w:val="24"/>
                <w:lang w:val="lv-LV"/>
              </w:rPr>
              <w:t xml:space="preserve"> vecumā </w:t>
            </w:r>
            <w:r w:rsidR="00B13410">
              <w:rPr>
                <w:bCs/>
                <w:sz w:val="24"/>
                <w:lang w:val="lv-LV"/>
              </w:rPr>
              <w:t>no 14 līdz 18 gadiem</w:t>
            </w:r>
            <w:r>
              <w:rPr>
                <w:bCs/>
                <w:sz w:val="24"/>
                <w:lang w:val="lv-LV"/>
              </w:rPr>
              <w:t xml:space="preserve">. </w:t>
            </w:r>
            <w:r w:rsidR="00154575">
              <w:rPr>
                <w:bCs/>
                <w:sz w:val="24"/>
                <w:lang w:val="lv-LV"/>
              </w:rPr>
              <w:t xml:space="preserve">Nometnes vajadzībām tiks izmantotas mācību telpas </w:t>
            </w:r>
            <w:r w:rsidR="00BD03ED">
              <w:rPr>
                <w:bCs/>
                <w:sz w:val="24"/>
                <w:lang w:val="lv-LV"/>
              </w:rPr>
              <w:t>(</w:t>
            </w:r>
            <w:r w:rsidR="00154575">
              <w:rPr>
                <w:bCs/>
                <w:sz w:val="24"/>
                <w:lang w:val="lv-LV"/>
              </w:rPr>
              <w:t>Nr. 303., 307.</w:t>
            </w:r>
            <w:r w:rsidR="00BD03ED">
              <w:rPr>
                <w:bCs/>
                <w:sz w:val="24"/>
                <w:lang w:val="lv-LV"/>
              </w:rPr>
              <w:t xml:space="preserve">, 308. un Nr. </w:t>
            </w:r>
            <w:r w:rsidR="00154575">
              <w:rPr>
                <w:bCs/>
                <w:sz w:val="24"/>
                <w:lang w:val="lv-LV"/>
              </w:rPr>
              <w:t>310.</w:t>
            </w:r>
            <w:r w:rsidR="00BD03ED">
              <w:rPr>
                <w:bCs/>
                <w:sz w:val="24"/>
                <w:lang w:val="lv-LV"/>
              </w:rPr>
              <w:t>)</w:t>
            </w:r>
            <w:r w:rsidR="00154575">
              <w:rPr>
                <w:bCs/>
                <w:sz w:val="24"/>
                <w:lang w:val="lv-LV"/>
              </w:rPr>
              <w:t xml:space="preserve">, kas atrodas skolas 3.stāvā, kā arī aktivitātes tiks organizētas sporta zālē un aktu zālē. </w:t>
            </w:r>
            <w:r w:rsidRPr="00BD03ED" w:rsidR="00154575">
              <w:rPr>
                <w:bCs/>
                <w:sz w:val="24"/>
                <w:lang w:val="lv-LV"/>
              </w:rPr>
              <w:t xml:space="preserve">Iestādē ir </w:t>
            </w:r>
            <w:r w:rsidRPr="00BD03ED" w:rsidR="00154575">
              <w:rPr>
                <w:iCs/>
                <w:sz w:val="24"/>
                <w:lang w:val="lv-LV"/>
              </w:rPr>
              <w:t>atsevišķas tualetes meitenēm un zēniem, kā arī ierīkot</w:t>
            </w:r>
            <w:r w:rsidRPr="00BD03ED" w:rsidR="00BD03ED">
              <w:rPr>
                <w:iCs/>
                <w:sz w:val="24"/>
                <w:lang w:val="lv-LV"/>
              </w:rPr>
              <w:t>a duša 3</w:t>
            </w:r>
            <w:r w:rsidRPr="00BD03ED" w:rsidR="00154575">
              <w:rPr>
                <w:iCs/>
                <w:sz w:val="24"/>
                <w:lang w:val="lv-LV"/>
              </w:rPr>
              <w:t>.</w:t>
            </w:r>
            <w:r w:rsidRPr="00BD03ED" w:rsidR="00BD03ED">
              <w:rPr>
                <w:iCs/>
                <w:sz w:val="24"/>
                <w:lang w:val="lv-LV"/>
              </w:rPr>
              <w:t>stāvā</w:t>
            </w:r>
            <w:r w:rsidR="00BD03ED">
              <w:rPr>
                <w:iCs/>
                <w:sz w:val="24"/>
                <w:lang w:val="lv-LV"/>
              </w:rPr>
              <w:t xml:space="preserve"> (tajā </w:t>
            </w:r>
            <w:r w:rsidRPr="00BD03ED" w:rsidR="00BD03ED">
              <w:rPr>
                <w:iCs/>
                <w:sz w:val="24"/>
                <w:lang w:val="lv-LV"/>
              </w:rPr>
              <w:t>nodrošināta karstā ūdens padeve</w:t>
            </w:r>
            <w:r w:rsidR="00BD03ED">
              <w:rPr>
                <w:iCs/>
                <w:sz w:val="24"/>
                <w:lang w:val="lv-LV"/>
              </w:rPr>
              <w:t>)</w:t>
            </w:r>
            <w:r w:rsidRPr="00BD03ED" w:rsidR="00BD03ED">
              <w:rPr>
                <w:iCs/>
                <w:sz w:val="24"/>
                <w:lang w:val="lv-LV"/>
              </w:rPr>
              <w:t>.</w:t>
            </w:r>
            <w:r w:rsidR="00154575">
              <w:rPr>
                <w:iCs/>
                <w:sz w:val="24"/>
                <w:lang w:val="lv-LV"/>
              </w:rPr>
              <w:t xml:space="preserve"> </w:t>
            </w:r>
            <w:r w:rsidR="00186F05">
              <w:rPr>
                <w:iCs/>
                <w:sz w:val="24"/>
                <w:lang w:val="lv-LV"/>
              </w:rPr>
              <w:t xml:space="preserve">Personīgās higiēnas ievērošanas apstākļi ir nodrošināti. </w:t>
            </w:r>
            <w:r w:rsidRPr="00F57260" w:rsidR="00F57260">
              <w:rPr>
                <w:bCs/>
                <w:sz w:val="24"/>
                <w:lang w:val="lv-LV"/>
              </w:rPr>
              <w:t>Dalībnieki gulēs uz matračiem</w:t>
            </w:r>
            <w:r w:rsidR="00F57260">
              <w:rPr>
                <w:bCs/>
                <w:sz w:val="24"/>
                <w:lang w:val="lv-LV"/>
              </w:rPr>
              <w:t xml:space="preserve"> klašu telpās</w:t>
            </w:r>
            <w:r>
              <w:rPr>
                <w:bCs/>
                <w:sz w:val="24"/>
                <w:lang w:val="lv-LV"/>
              </w:rPr>
              <w:t xml:space="preserve">, ko </w:t>
            </w:r>
            <w:r w:rsidRPr="00EB11C0" w:rsidR="00EB11C0">
              <w:rPr>
                <w:bCs/>
                <w:sz w:val="24"/>
                <w:lang w:val="lv-LV"/>
              </w:rPr>
              <w:t>nodrošinās</w:t>
            </w:r>
            <w:r w:rsidRPr="00F57260" w:rsidR="00F57260">
              <w:rPr>
                <w:bCs/>
                <w:sz w:val="24"/>
                <w:lang w:val="lv-LV"/>
              </w:rPr>
              <w:t xml:space="preserve"> nometnes organizator</w:t>
            </w:r>
            <w:r w:rsidR="00F57260">
              <w:rPr>
                <w:bCs/>
                <w:sz w:val="24"/>
                <w:lang w:val="lv-LV"/>
              </w:rPr>
              <w:t xml:space="preserve">s). </w:t>
            </w:r>
            <w:r w:rsidR="00154575">
              <w:rPr>
                <w:bCs/>
                <w:sz w:val="24"/>
                <w:lang w:val="lv-LV"/>
              </w:rPr>
              <w:t>Bērniem</w:t>
            </w:r>
            <w:r w:rsidR="00B13410">
              <w:rPr>
                <w:bCs/>
                <w:sz w:val="24"/>
                <w:lang w:val="lv-LV"/>
              </w:rPr>
              <w:t xml:space="preserve"> </w:t>
            </w:r>
            <w:r w:rsidR="00A90E35">
              <w:rPr>
                <w:bCs/>
                <w:sz w:val="24"/>
                <w:lang w:val="lv-LV"/>
              </w:rPr>
              <w:t xml:space="preserve">līdzi </w:t>
            </w:r>
            <w:r w:rsidR="00E72097">
              <w:rPr>
                <w:bCs/>
                <w:sz w:val="24"/>
                <w:lang w:val="lv-LV"/>
              </w:rPr>
              <w:t xml:space="preserve">jāņem </w:t>
            </w:r>
            <w:r w:rsidRPr="00B13410" w:rsidR="00B13410">
              <w:rPr>
                <w:bCs/>
                <w:sz w:val="24"/>
                <w:lang w:val="lv-LV"/>
              </w:rPr>
              <w:t>guļammais</w:t>
            </w:r>
            <w:r w:rsidR="00A90E35">
              <w:rPr>
                <w:bCs/>
                <w:sz w:val="24"/>
                <w:lang w:val="lv-LV"/>
              </w:rPr>
              <w:t>s</w:t>
            </w:r>
            <w:r w:rsidR="004A7B82">
              <w:rPr>
                <w:bCs/>
                <w:sz w:val="24"/>
                <w:lang w:val="lv-LV"/>
              </w:rPr>
              <w:t xml:space="preserve">, </w:t>
            </w:r>
            <w:r w:rsidRPr="00B13410" w:rsidR="00B13410">
              <w:rPr>
                <w:bCs/>
                <w:sz w:val="24"/>
                <w:lang w:val="lv-LV"/>
              </w:rPr>
              <w:t>seg</w:t>
            </w:r>
            <w:r w:rsidR="00A90E35">
              <w:rPr>
                <w:bCs/>
                <w:sz w:val="24"/>
                <w:lang w:val="lv-LV"/>
              </w:rPr>
              <w:t>a</w:t>
            </w:r>
            <w:r w:rsidRPr="00B13410" w:rsidR="00B13410">
              <w:rPr>
                <w:bCs/>
                <w:sz w:val="24"/>
                <w:lang w:val="lv-LV"/>
              </w:rPr>
              <w:t>, spilven</w:t>
            </w:r>
            <w:r w:rsidR="00A90E35">
              <w:rPr>
                <w:bCs/>
                <w:sz w:val="24"/>
                <w:lang w:val="lv-LV"/>
              </w:rPr>
              <w:t>s</w:t>
            </w:r>
            <w:r w:rsidRPr="00B13410" w:rsidR="00B13410">
              <w:rPr>
                <w:bCs/>
                <w:sz w:val="24"/>
                <w:lang w:val="lv-LV"/>
              </w:rPr>
              <w:t xml:space="preserve"> un gultasveļ</w:t>
            </w:r>
            <w:r w:rsidR="00A90E35">
              <w:rPr>
                <w:bCs/>
                <w:sz w:val="24"/>
                <w:lang w:val="lv-LV"/>
              </w:rPr>
              <w:t xml:space="preserve">a. </w:t>
            </w:r>
          </w:p>
          <w:p w:rsidR="00D437BF" w:rsidRPr="00246554" w:rsidP="00032FDE" w14:paraId="0C48AE14" w14:textId="2C232B4E">
            <w:pPr>
              <w:overflowPunct/>
              <w:autoSpaceDE/>
              <w:adjustRightInd/>
              <w:ind w:right="6" w:firstLine="207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Nometnes vadītāja – </w:t>
            </w:r>
            <w:r w:rsidRPr="00032FDE">
              <w:rPr>
                <w:spacing w:val="-2"/>
                <w:sz w:val="24"/>
                <w:lang w:val="lv-LV"/>
              </w:rPr>
              <w:t>Kristīne</w:t>
            </w:r>
            <w:r>
              <w:rPr>
                <w:spacing w:val="-2"/>
                <w:sz w:val="24"/>
                <w:lang w:val="lv-LV"/>
              </w:rPr>
              <w:t xml:space="preserve"> </w:t>
            </w:r>
            <w:r w:rsidRPr="00032FDE">
              <w:rPr>
                <w:spacing w:val="-2"/>
                <w:sz w:val="24"/>
                <w:lang w:val="lv-LV"/>
              </w:rPr>
              <w:t>Jevsejeva</w:t>
            </w:r>
            <w:r>
              <w:rPr>
                <w:spacing w:val="-2"/>
                <w:sz w:val="24"/>
                <w:lang w:val="lv-LV"/>
              </w:rPr>
              <w:t xml:space="preserve">, </w:t>
            </w:r>
            <w:r w:rsidRPr="00032FDE">
              <w:rPr>
                <w:spacing w:val="-2"/>
                <w:sz w:val="24"/>
                <w:lang w:val="lv-LV"/>
              </w:rPr>
              <w:t xml:space="preserve">vadītāja apliecības </w:t>
            </w:r>
            <w:r>
              <w:rPr>
                <w:spacing w:val="-2"/>
                <w:sz w:val="24"/>
                <w:lang w:val="lv-LV"/>
              </w:rPr>
              <w:t xml:space="preserve">Nr. </w:t>
            </w:r>
            <w:r w:rsidRPr="00032FDE">
              <w:rPr>
                <w:spacing w:val="-2"/>
                <w:sz w:val="24"/>
                <w:lang w:val="lv-LV"/>
              </w:rPr>
              <w:t>025-00031</w:t>
            </w:r>
            <w:r>
              <w:rPr>
                <w:spacing w:val="-2"/>
                <w:sz w:val="24"/>
                <w:lang w:val="lv-LV"/>
              </w:rPr>
              <w:t>.</w:t>
            </w:r>
          </w:p>
          <w:p w:rsidR="00246554" w:rsidRPr="00246554" w:rsidP="00D437BF" w14:paraId="5B4AFC39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246554" w:rsidP="00BC2878" w14:paraId="66BAF112" w14:textId="631403FB">
            <w:pPr>
              <w:overflowPunct/>
              <w:autoSpaceDE/>
              <w:adjustRightInd/>
              <w:ind w:right="6" w:firstLine="207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Izmantoti telpu funkcijai atbilstoši, cilvēku veselībai nekaitīgie materiāli. </w:t>
            </w:r>
          </w:p>
          <w:p w:rsidR="00246554" w:rsidP="00D437BF" w14:paraId="2CBF1BA1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BC2878" w:rsidP="00BC2878" w14:paraId="3A93AC08" w14:textId="73288C06">
            <w:pPr>
              <w:overflowPunct/>
              <w:autoSpaceDE/>
              <w:adjustRightInd/>
              <w:ind w:right="6" w:firstLine="201"/>
              <w:rPr>
                <w:bCs/>
                <w:sz w:val="24"/>
                <w:lang w:val="lv-LV"/>
              </w:rPr>
            </w:pPr>
            <w:r w:rsidRPr="00BC2878">
              <w:rPr>
                <w:bCs/>
                <w:sz w:val="24"/>
                <w:lang w:val="lv-LV"/>
              </w:rPr>
              <w:t xml:space="preserve">Mācību klasēs ir nodrošināts gan dabiskais, gan mākslīgais apgaismojums. </w:t>
            </w:r>
          </w:p>
          <w:p w:rsidR="00CF27A6" w:rsidP="00D437BF" w14:paraId="4E3B7FC1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BC2878" w:rsidP="00BC2878" w14:paraId="5BA0E894" w14:textId="7D2F486D">
            <w:pPr>
              <w:overflowPunct/>
              <w:autoSpaceDE/>
              <w:adjustRightInd/>
              <w:ind w:right="6" w:firstLine="201"/>
              <w:rPr>
                <w:spacing w:val="-2"/>
                <w:sz w:val="24"/>
                <w:lang w:val="lv-LV"/>
              </w:rPr>
            </w:pPr>
            <w:r w:rsidRPr="00BC2878">
              <w:rPr>
                <w:spacing w:val="-2"/>
                <w:sz w:val="24"/>
                <w:lang w:val="lv-LV"/>
              </w:rPr>
              <w:t>Autonoma apkure.</w:t>
            </w:r>
          </w:p>
          <w:p w:rsidR="00CF27A6" w:rsidP="00A7576E" w14:paraId="47074AF6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RPr="00F30881" w:rsidP="00F30881" w14:paraId="7DD386FF" w14:textId="7FE22588">
            <w:pPr>
              <w:overflowPunct/>
              <w:autoSpaceDE/>
              <w:adjustRightInd/>
              <w:ind w:right="6" w:firstLine="201"/>
              <w:rPr>
                <w:bCs/>
                <w:sz w:val="24"/>
                <w:lang w:val="lv-LV"/>
              </w:rPr>
            </w:pPr>
            <w:r w:rsidRPr="00F30881">
              <w:rPr>
                <w:bCs/>
                <w:sz w:val="24"/>
                <w:lang w:val="lv-LV"/>
              </w:rPr>
              <w:t xml:space="preserve">Dabiskā caur logiem, durvīm un piespiedu nosūces ventilācijas sistēma. </w:t>
            </w:r>
          </w:p>
          <w:p w:rsidR="002213CB" w:rsidRPr="000964F0" w:rsidP="00D437BF" w14:paraId="36EED75A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B32EA6" w:rsidP="00F30881" w14:paraId="03C87523" w14:textId="7D83F282">
            <w:pPr>
              <w:overflowPunct/>
              <w:autoSpaceDE/>
              <w:adjustRightInd/>
              <w:ind w:right="6" w:firstLine="201"/>
              <w:jc w:val="both"/>
              <w:rPr>
                <w:b/>
                <w:bCs/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Pieslēgums pilsētas centralizētajiem tīkliem.</w:t>
            </w:r>
            <w:r w:rsidR="00BD03ED">
              <w:rPr>
                <w:spacing w:val="-2"/>
                <w:sz w:val="24"/>
                <w:lang w:val="lv-LV"/>
              </w:rPr>
              <w:t xml:space="preserve"> </w:t>
            </w:r>
          </w:p>
          <w:p w:rsidR="002213CB" w:rsidRPr="000964F0" w:rsidP="00A7576E" w14:paraId="3C42603C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F30881" w14:paraId="5972B131" w14:textId="250D8068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Pieslēgums pilsētas kanalizācijas tīkliem. </w:t>
            </w:r>
          </w:p>
          <w:p w:rsidR="002213CB" w:rsidRPr="000964F0" w:rsidP="008179CE" w14:paraId="20048503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F30881" w:rsidP="00F30881" w14:paraId="686F8041" w14:textId="2AD12929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iCs/>
                <w:spacing w:val="-2"/>
                <w:sz w:val="24"/>
                <w:lang w:val="lv-LV"/>
              </w:rPr>
            </w:pPr>
            <w:r w:rsidRPr="00F30881">
              <w:rPr>
                <w:iCs/>
                <w:spacing w:val="-2"/>
                <w:sz w:val="24"/>
                <w:lang w:val="lv-LV"/>
              </w:rPr>
              <w:t xml:space="preserve">Teritorija ir sakopta. </w:t>
            </w:r>
          </w:p>
          <w:p w:rsidR="002E3FF9" w:rsidRPr="000964F0" w:rsidP="00D437BF" w14:paraId="18983859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F30881" w14:paraId="22B6760A" w14:textId="6932AE96">
            <w:pPr>
              <w:overflowPunct/>
              <w:autoSpaceDE/>
              <w:adjustRightInd/>
              <w:ind w:right="6" w:firstLine="201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Nav paredzēta. </w:t>
            </w:r>
          </w:p>
          <w:p w:rsidR="00A7176E" w:rsidRPr="000964F0" w:rsidP="00D437BF" w14:paraId="4CDB30F4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F30881" w14:paraId="0FF1D9E2" w14:textId="21C3D160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Nav.</w:t>
            </w:r>
          </w:p>
        </w:tc>
      </w:tr>
      <w:tr w14:paraId="341D75A0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5F979752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 w:rsidRPr="00032FDE">
              <w:rPr>
                <w:caps/>
                <w:sz w:val="24"/>
                <w:lang w:val="lv-LV"/>
              </w:rPr>
              <w:t>7.</w:t>
            </w:r>
            <w:r w:rsidRPr="00032FDE">
              <w:rPr>
                <w:b/>
                <w:caps/>
                <w:sz w:val="24"/>
                <w:lang w:val="lv-LV"/>
              </w:rPr>
              <w:t xml:space="preserve"> </w:t>
            </w:r>
            <w:r w:rsidRPr="00032FDE"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032FDE" w:rsidP="00032FDE" w14:paraId="53886F2A" w14:textId="451BB720">
            <w:pPr>
              <w:rPr>
                <w:i/>
                <w:sz w:val="24"/>
                <w:highlight w:val="yellow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="00032FDE">
              <w:rPr>
                <w:iCs/>
                <w:sz w:val="24"/>
                <w:lang w:val="lv-LV"/>
              </w:rPr>
              <w:t>O</w:t>
            </w:r>
            <w:r w:rsidRPr="00911F05" w:rsidR="00032FDE">
              <w:rPr>
                <w:iCs/>
                <w:sz w:val="24"/>
                <w:lang w:val="lv-LV"/>
              </w:rPr>
              <w:t>bjekts „Bērnu dien</w:t>
            </w:r>
            <w:r w:rsidR="00032FDE">
              <w:rPr>
                <w:iCs/>
                <w:sz w:val="24"/>
                <w:lang w:val="lv-LV"/>
              </w:rPr>
              <w:t>nakts</w:t>
            </w:r>
            <w:r w:rsidRPr="00911F05" w:rsidR="00032FDE">
              <w:rPr>
                <w:iCs/>
                <w:sz w:val="24"/>
                <w:lang w:val="lv-LV"/>
              </w:rPr>
              <w:t xml:space="preserve"> nometne </w:t>
            </w:r>
            <w:r w:rsidRPr="008F0E3D" w:rsidR="00032FDE">
              <w:rPr>
                <w:bCs/>
                <w:sz w:val="24"/>
                <w:lang w:val="lv-LV"/>
              </w:rPr>
              <w:t>“OASIS Rudens2022”</w:t>
            </w:r>
            <w:r w:rsidR="00032FDE">
              <w:rPr>
                <w:bCs/>
                <w:sz w:val="24"/>
                <w:lang w:val="lv-LV"/>
              </w:rPr>
              <w:t xml:space="preserve">  </w:t>
            </w:r>
            <w:r w:rsidRPr="008F0E3D" w:rsidR="00032FDE">
              <w:rPr>
                <w:sz w:val="24"/>
                <w:lang w:val="lv-LV"/>
              </w:rPr>
              <w:t>Ojāra Vācieša iel</w:t>
            </w:r>
            <w:r w:rsidR="00032FDE">
              <w:rPr>
                <w:sz w:val="24"/>
                <w:lang w:val="lv-LV"/>
              </w:rPr>
              <w:t>ā</w:t>
            </w:r>
            <w:r w:rsidRPr="008F0E3D" w:rsidR="00032FDE">
              <w:rPr>
                <w:sz w:val="24"/>
                <w:lang w:val="lv-LV"/>
              </w:rPr>
              <w:t xml:space="preserve"> 6, Rīg</w:t>
            </w:r>
            <w:r w:rsidR="00032FDE">
              <w:rPr>
                <w:sz w:val="24"/>
                <w:lang w:val="lv-LV"/>
              </w:rPr>
              <w:t>ā</w:t>
            </w:r>
            <w:r w:rsidRPr="00911F05" w:rsidR="00032FDE">
              <w:rPr>
                <w:iCs/>
                <w:sz w:val="24"/>
                <w:lang w:val="lv-LV"/>
              </w:rPr>
              <w:t xml:space="preserve"> atbilst higiēnas</w:t>
            </w:r>
            <w:r w:rsidR="00032FDE">
              <w:rPr>
                <w:iCs/>
                <w:sz w:val="24"/>
                <w:lang w:val="lv-LV"/>
              </w:rPr>
              <w:t xml:space="preserve"> </w:t>
            </w:r>
            <w:r w:rsidRPr="00911F05" w:rsidR="00032FDE">
              <w:rPr>
                <w:iCs/>
                <w:sz w:val="24"/>
                <w:lang w:val="lv-LV"/>
              </w:rPr>
              <w:t>prasībām</w:t>
            </w:r>
            <w:r w:rsidR="00032FDE">
              <w:rPr>
                <w:iCs/>
                <w:sz w:val="24"/>
                <w:lang w:val="lv-LV"/>
              </w:rPr>
              <w:t>.</w:t>
            </w:r>
          </w:p>
        </w:tc>
      </w:tr>
      <w:tr w14:paraId="1C58C566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69364D05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F30881" w:rsidRPr="00D32BD8" w:rsidP="00F30881" w14:paraId="5A7E451C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 O</w:t>
            </w:r>
            <w:r w:rsidRPr="00DB5642">
              <w:rPr>
                <w:sz w:val="24"/>
                <w:lang w:val="lv-LV"/>
              </w:rPr>
              <w:t xml:space="preserve">bjekta darbības laikā ievērot 28.09.2021. </w:t>
            </w:r>
            <w:r w:rsidRPr="00F30D9B">
              <w:rPr>
                <w:sz w:val="24"/>
                <w:lang w:val="lv-LV"/>
              </w:rPr>
              <w:t>Ministru kabineta noteikumu Nr. 662 “Epidemioloģiskās drošības pasākumi Covid-19 infekcijas izplatības ierobežošanai” prasības</w:t>
            </w:r>
            <w:r w:rsidRPr="00D32BD8">
              <w:rPr>
                <w:sz w:val="24"/>
                <w:lang w:val="lv-LV"/>
              </w:rPr>
              <w:t>;</w:t>
            </w:r>
          </w:p>
          <w:p w:rsidR="00F30881" w:rsidP="00F30881" w14:paraId="392E301E" w14:textId="77777777">
            <w:pPr>
              <w:tabs>
                <w:tab w:val="left" w:pos="34"/>
                <w:tab w:val="left" w:pos="34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 xml:space="preserve">Objekta darbības laikā ievērot ar Veselības ministriju </w:t>
            </w:r>
            <w:r>
              <w:rPr>
                <w:sz w:val="24"/>
                <w:lang w:val="lv-LV"/>
              </w:rPr>
              <w:t>15</w:t>
            </w:r>
            <w:r w:rsidRPr="007E5E21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6.2022</w:t>
            </w:r>
            <w:r w:rsidRPr="007E5E21">
              <w:rPr>
                <w:sz w:val="24"/>
                <w:lang w:val="lv-LV"/>
              </w:rPr>
              <w:t xml:space="preserve">. saskaņotās „Vadlīnijas piesardzības pasākumiem bērnu nometņu organizētājiem” un regulāri sekot līdzi vadlīniju papildinājumiem un/vai atjauninājumiem. </w:t>
            </w:r>
          </w:p>
          <w:p w:rsidR="002F4108" w:rsidRPr="00402D47" w:rsidP="00F30881" w14:paraId="6335A71C" w14:textId="3BF8CCC9">
            <w:pPr>
              <w:tabs>
                <w:tab w:val="left" w:pos="342"/>
                <w:tab w:val="left" w:pos="993"/>
              </w:tabs>
              <w:ind w:left="72"/>
              <w:jc w:val="both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>Ievērot Ministru kabineta 01.09.2009. noteikumus Nr. 9</w:t>
            </w:r>
            <w:r>
              <w:rPr>
                <w:sz w:val="24"/>
                <w:lang w:val="lv-LV"/>
              </w:rPr>
              <w:t xml:space="preserve">81 „Bērnu nometņu organizēšanas </w:t>
            </w:r>
            <w:r w:rsidRPr="007E5E21">
              <w:rPr>
                <w:sz w:val="24"/>
                <w:lang w:val="lv-LV"/>
              </w:rPr>
              <w:t xml:space="preserve">un darbības kārtība”, kā arī nodrošināt </w:t>
            </w:r>
            <w:r w:rsidRPr="007E5E21">
              <w:rPr>
                <w:sz w:val="24"/>
                <w:lang w:val="lv-LV"/>
              </w:rPr>
              <w:t>pretepidēmiskā</w:t>
            </w:r>
            <w:r w:rsidRPr="007E5E21">
              <w:rPr>
                <w:sz w:val="24"/>
                <w:lang w:val="lv-LV"/>
              </w:rPr>
              <w:t xml:space="preserve"> režīm</w:t>
            </w:r>
            <w:r>
              <w:rPr>
                <w:sz w:val="24"/>
                <w:lang w:val="lv-LV"/>
              </w:rPr>
              <w:t xml:space="preserve">a ievērošanu un bērnu veselībai </w:t>
            </w:r>
            <w:r w:rsidRPr="007E5E21">
              <w:rPr>
                <w:sz w:val="24"/>
                <w:lang w:val="lv-LV"/>
              </w:rPr>
              <w:t>drošu vidi.</w:t>
            </w:r>
          </w:p>
        </w:tc>
      </w:tr>
    </w:tbl>
    <w:p w:rsidR="002A39F3" w:rsidP="002A39F3" w14:paraId="1499A6EF" w14:textId="77777777">
      <w:pPr>
        <w:jc w:val="both"/>
        <w:rPr>
          <w:sz w:val="24"/>
          <w:lang w:val="lv-LV"/>
        </w:rPr>
      </w:pPr>
    </w:p>
    <w:p w:rsidR="002A39F3" w:rsidP="002A39F3" w14:paraId="27984D97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55"/>
        <w:gridCol w:w="1701"/>
      </w:tblGrid>
      <w:tr w14:paraId="3D71B7EE" w14:textId="77777777" w:rsidTr="00DB6ED6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BC2878" w:rsidRPr="005047F5" w:rsidP="00DB6ED6" w14:paraId="56BB0985" w14:textId="77777777">
            <w:pPr>
              <w:ind w:hanging="108"/>
              <w:rPr>
                <w:sz w:val="24"/>
                <w:lang w:val="lv-LV"/>
              </w:rPr>
            </w:pPr>
            <w:r w:rsidRPr="00B715B1">
              <w:rPr>
                <w:sz w:val="24"/>
                <w:lang w:val="lv-LV"/>
              </w:rPr>
              <w:t xml:space="preserve">Sabiedrības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1" w:type="dxa"/>
          </w:tcPr>
          <w:p w:rsidR="00BC2878" w:rsidRPr="008A3DA7" w:rsidP="00DB6ED6" w14:paraId="606929B4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70C3ABF0" w14:textId="77777777" w:rsidTr="00DB6ED6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BC2878" w:rsidRPr="008A3DA7" w:rsidP="00DB6ED6" w14:paraId="4EAA019F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1" w:type="dxa"/>
          </w:tcPr>
          <w:p w:rsidR="00BC2878" w:rsidRPr="008A3DA7" w:rsidP="00DB6ED6" w14:paraId="6B0D1AA2" w14:textId="77777777">
            <w:pPr>
              <w:tabs>
                <w:tab w:val="left" w:pos="9390"/>
              </w:tabs>
              <w:ind w:left="142" w:right="-108" w:hanging="25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</w:tbl>
    <w:p w:rsidR="00BC2878" w:rsidRPr="00B715B1" w:rsidP="00BC2878" w14:paraId="1DA81664" w14:textId="77777777">
      <w:pPr>
        <w:jc w:val="both"/>
        <w:rPr>
          <w:sz w:val="24"/>
          <w:lang w:val="lv-LV"/>
        </w:rPr>
      </w:pPr>
    </w:p>
    <w:p w:rsidR="00BC2878" w:rsidRPr="00B715B1" w:rsidP="00BC2878" w14:paraId="546FCC13" w14:textId="77777777">
      <w:pPr>
        <w:rPr>
          <w:sz w:val="24"/>
          <w:lang w:val="lv-LV"/>
        </w:rPr>
      </w:pPr>
    </w:p>
    <w:p w:rsidR="00BC2878" w:rsidRPr="00B715B1" w:rsidP="00BC2878" w14:paraId="5FF4D542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595D228A" w14:textId="77777777" w:rsidTr="00DB6ED6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BC2878" w:rsidRPr="00B05905" w:rsidP="00DB6ED6" w14:paraId="4EA63571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Jeļena Gorjačeva, tālr.</w:t>
            </w:r>
            <w:r>
              <w:rPr>
                <w:sz w:val="24"/>
                <w:lang w:val="lv-LV"/>
              </w:rPr>
              <w:t xml:space="preserve">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3DC8BAEB" w14:textId="77777777" w:rsidTr="00DB6ED6">
        <w:tblPrEx>
          <w:tblW w:w="9356" w:type="dxa"/>
          <w:tblInd w:w="108" w:type="dxa"/>
          <w:tblLook w:val="04A0"/>
        </w:tblPrEx>
        <w:trPr>
          <w:trHeight w:val="80"/>
        </w:trPr>
        <w:tc>
          <w:tcPr>
            <w:tcW w:w="9356" w:type="dxa"/>
          </w:tcPr>
          <w:p w:rsidR="00BC2878" w:rsidRPr="00B05905" w:rsidP="00DB6ED6" w14:paraId="6502F6F3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</w:tbl>
    <w:p w:rsidR="00BC2878" w:rsidP="00BC2878" w14:paraId="58B79FC3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p w:rsidR="00FB48CC" w:rsidP="00D84C4B" w14:paraId="584C4E8F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 w14:paraId="0768329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4369A119" w14:textId="77777777">
    <w:pPr>
      <w:pStyle w:val="Footer"/>
      <w:rPr>
        <w:sz w:val="20"/>
        <w:lang w:val="lv-LV"/>
      </w:rPr>
    </w:pPr>
  </w:p>
  <w:p w:rsidR="002E3FF9" w:rsidRPr="00E53C2B" w:rsidP="00E53C2B" w14:paraId="4656188B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 w14:paraId="50AC01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71BC1056" w14:textId="77777777">
    <w:pPr>
      <w:pStyle w:val="Footer"/>
      <w:rPr>
        <w:sz w:val="20"/>
        <w:lang w:val="lv-LV"/>
      </w:rPr>
    </w:pPr>
  </w:p>
  <w:p w:rsidR="002E3FF9" w:rsidRPr="00022614" w14:paraId="56CBBA1D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0CF4EC65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2B1D83E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11C8786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52C027E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42B66288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284F7958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0BEF004F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6AEB9A48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6B8AB636" w14:textId="77777777">
          <w:pPr>
            <w:rPr>
              <w:sz w:val="24"/>
              <w:u w:val="single"/>
              <w:lang w:val="lv-LV"/>
            </w:rPr>
          </w:pPr>
          <w:r w:rsidRPr="0035491C">
            <w:rPr>
              <w:bCs/>
              <w:noProof/>
              <w:sz w:val="22"/>
              <w:szCs w:val="22"/>
              <w:u w:val="single"/>
            </w:rPr>
            <w:t>21.10.2022</w:t>
          </w:r>
        </w:p>
        <w:p w:rsidR="002E3FF9" w:rsidP="00C752CC" w14:paraId="437D31C6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34EB5205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 w:rsidR="0035491C">
            <w:rPr>
              <w:bCs/>
              <w:noProof/>
              <w:sz w:val="22"/>
              <w:szCs w:val="22"/>
              <w:u w:val="single"/>
            </w:rPr>
            <w:t>2.4.5.-8/1118</w:t>
          </w:r>
        </w:p>
      </w:tc>
    </w:tr>
  </w:tbl>
  <w:p w:rsidR="002E3FF9" w:rsidRPr="00783D52" w:rsidP="00633DAF" w14:paraId="69EED7A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0AD39F6C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7397BAD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1EE7A452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2FDE"/>
    <w:rsid w:val="00035D24"/>
    <w:rsid w:val="00042421"/>
    <w:rsid w:val="00043DA9"/>
    <w:rsid w:val="00044E16"/>
    <w:rsid w:val="00064EB8"/>
    <w:rsid w:val="00082050"/>
    <w:rsid w:val="00083D68"/>
    <w:rsid w:val="000964F0"/>
    <w:rsid w:val="0009799A"/>
    <w:rsid w:val="000A19D0"/>
    <w:rsid w:val="000A4BD0"/>
    <w:rsid w:val="000C05D2"/>
    <w:rsid w:val="000D509E"/>
    <w:rsid w:val="00104812"/>
    <w:rsid w:val="00106D19"/>
    <w:rsid w:val="00114A2B"/>
    <w:rsid w:val="00115CB8"/>
    <w:rsid w:val="00120046"/>
    <w:rsid w:val="00151696"/>
    <w:rsid w:val="00154575"/>
    <w:rsid w:val="00161456"/>
    <w:rsid w:val="0017534B"/>
    <w:rsid w:val="00182E1B"/>
    <w:rsid w:val="001849BB"/>
    <w:rsid w:val="00185E48"/>
    <w:rsid w:val="00186F05"/>
    <w:rsid w:val="00196AAD"/>
    <w:rsid w:val="001A01E9"/>
    <w:rsid w:val="001A06F3"/>
    <w:rsid w:val="001B2A25"/>
    <w:rsid w:val="001B33C1"/>
    <w:rsid w:val="001B5085"/>
    <w:rsid w:val="001E4D39"/>
    <w:rsid w:val="001F5AE3"/>
    <w:rsid w:val="00211C26"/>
    <w:rsid w:val="002213CB"/>
    <w:rsid w:val="00240007"/>
    <w:rsid w:val="00246554"/>
    <w:rsid w:val="0025403B"/>
    <w:rsid w:val="00257113"/>
    <w:rsid w:val="00262D25"/>
    <w:rsid w:val="00280160"/>
    <w:rsid w:val="00285D97"/>
    <w:rsid w:val="0028640B"/>
    <w:rsid w:val="00293118"/>
    <w:rsid w:val="0029369A"/>
    <w:rsid w:val="002962A8"/>
    <w:rsid w:val="002A349B"/>
    <w:rsid w:val="002A39F3"/>
    <w:rsid w:val="002C774F"/>
    <w:rsid w:val="002D2040"/>
    <w:rsid w:val="002D4109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402D47"/>
    <w:rsid w:val="00455013"/>
    <w:rsid w:val="0046092E"/>
    <w:rsid w:val="004610E8"/>
    <w:rsid w:val="00465EA4"/>
    <w:rsid w:val="00472C6E"/>
    <w:rsid w:val="00475902"/>
    <w:rsid w:val="004912DE"/>
    <w:rsid w:val="00494EA2"/>
    <w:rsid w:val="004A7B82"/>
    <w:rsid w:val="004B1FAC"/>
    <w:rsid w:val="004B7410"/>
    <w:rsid w:val="004C4FF2"/>
    <w:rsid w:val="004D76F7"/>
    <w:rsid w:val="004E3A26"/>
    <w:rsid w:val="005047F5"/>
    <w:rsid w:val="005049C7"/>
    <w:rsid w:val="0052715E"/>
    <w:rsid w:val="005514D8"/>
    <w:rsid w:val="00552816"/>
    <w:rsid w:val="00560950"/>
    <w:rsid w:val="00562B75"/>
    <w:rsid w:val="00567F04"/>
    <w:rsid w:val="005827EC"/>
    <w:rsid w:val="00585B96"/>
    <w:rsid w:val="00594DBA"/>
    <w:rsid w:val="005A4699"/>
    <w:rsid w:val="00603BC3"/>
    <w:rsid w:val="00605D92"/>
    <w:rsid w:val="006205D2"/>
    <w:rsid w:val="00624DF5"/>
    <w:rsid w:val="00627CC4"/>
    <w:rsid w:val="00633DAF"/>
    <w:rsid w:val="00637195"/>
    <w:rsid w:val="00652EBB"/>
    <w:rsid w:val="0068137B"/>
    <w:rsid w:val="006834AF"/>
    <w:rsid w:val="00683A1B"/>
    <w:rsid w:val="006A7FA6"/>
    <w:rsid w:val="006B6E15"/>
    <w:rsid w:val="006C066D"/>
    <w:rsid w:val="006D43A1"/>
    <w:rsid w:val="006E06C3"/>
    <w:rsid w:val="006E3012"/>
    <w:rsid w:val="006F7A48"/>
    <w:rsid w:val="00703EF0"/>
    <w:rsid w:val="007101E3"/>
    <w:rsid w:val="00710429"/>
    <w:rsid w:val="00715894"/>
    <w:rsid w:val="007162E0"/>
    <w:rsid w:val="00736B8D"/>
    <w:rsid w:val="007472DF"/>
    <w:rsid w:val="00750DB1"/>
    <w:rsid w:val="00761EB0"/>
    <w:rsid w:val="00777591"/>
    <w:rsid w:val="00783D52"/>
    <w:rsid w:val="007952D0"/>
    <w:rsid w:val="0079632A"/>
    <w:rsid w:val="007A5202"/>
    <w:rsid w:val="007B147E"/>
    <w:rsid w:val="007C262C"/>
    <w:rsid w:val="007E5E21"/>
    <w:rsid w:val="00810FA9"/>
    <w:rsid w:val="00815FFF"/>
    <w:rsid w:val="008179CE"/>
    <w:rsid w:val="00822BBD"/>
    <w:rsid w:val="008355A6"/>
    <w:rsid w:val="008376EC"/>
    <w:rsid w:val="00840480"/>
    <w:rsid w:val="00842E5D"/>
    <w:rsid w:val="008525E4"/>
    <w:rsid w:val="00857D6E"/>
    <w:rsid w:val="00872DDD"/>
    <w:rsid w:val="0089710B"/>
    <w:rsid w:val="008A1242"/>
    <w:rsid w:val="008A3DA7"/>
    <w:rsid w:val="008A6AAF"/>
    <w:rsid w:val="008C06D3"/>
    <w:rsid w:val="008C37E6"/>
    <w:rsid w:val="008D0063"/>
    <w:rsid w:val="008D1487"/>
    <w:rsid w:val="008E0C54"/>
    <w:rsid w:val="008E3B42"/>
    <w:rsid w:val="008F0E3D"/>
    <w:rsid w:val="00900669"/>
    <w:rsid w:val="00911A26"/>
    <w:rsid w:val="00911F05"/>
    <w:rsid w:val="009313A7"/>
    <w:rsid w:val="009428A9"/>
    <w:rsid w:val="009467FD"/>
    <w:rsid w:val="009502DD"/>
    <w:rsid w:val="009560BB"/>
    <w:rsid w:val="009561DA"/>
    <w:rsid w:val="00970D38"/>
    <w:rsid w:val="00974617"/>
    <w:rsid w:val="00977146"/>
    <w:rsid w:val="00983C0F"/>
    <w:rsid w:val="00987D1B"/>
    <w:rsid w:val="009B4FCF"/>
    <w:rsid w:val="009B58B6"/>
    <w:rsid w:val="009C7C74"/>
    <w:rsid w:val="009D2BEB"/>
    <w:rsid w:val="009E5EB3"/>
    <w:rsid w:val="009E625D"/>
    <w:rsid w:val="009F5F1F"/>
    <w:rsid w:val="00A0044F"/>
    <w:rsid w:val="00A02B48"/>
    <w:rsid w:val="00A10828"/>
    <w:rsid w:val="00A1539A"/>
    <w:rsid w:val="00A26FE5"/>
    <w:rsid w:val="00A31F56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90E35"/>
    <w:rsid w:val="00A93E38"/>
    <w:rsid w:val="00A945E8"/>
    <w:rsid w:val="00AB48C7"/>
    <w:rsid w:val="00AB4FB4"/>
    <w:rsid w:val="00AB5F35"/>
    <w:rsid w:val="00AD4E4E"/>
    <w:rsid w:val="00AE06D7"/>
    <w:rsid w:val="00AF6968"/>
    <w:rsid w:val="00B05905"/>
    <w:rsid w:val="00B13410"/>
    <w:rsid w:val="00B22CEB"/>
    <w:rsid w:val="00B32EA6"/>
    <w:rsid w:val="00B43275"/>
    <w:rsid w:val="00B715B1"/>
    <w:rsid w:val="00B82621"/>
    <w:rsid w:val="00B8747E"/>
    <w:rsid w:val="00B9671F"/>
    <w:rsid w:val="00B97258"/>
    <w:rsid w:val="00BA0535"/>
    <w:rsid w:val="00BA6305"/>
    <w:rsid w:val="00BC2878"/>
    <w:rsid w:val="00BC31EE"/>
    <w:rsid w:val="00BC535B"/>
    <w:rsid w:val="00BC67F6"/>
    <w:rsid w:val="00BC7ED9"/>
    <w:rsid w:val="00BD03ED"/>
    <w:rsid w:val="00BD234E"/>
    <w:rsid w:val="00BD5879"/>
    <w:rsid w:val="00BE02B1"/>
    <w:rsid w:val="00BE167E"/>
    <w:rsid w:val="00BE5727"/>
    <w:rsid w:val="00BF195D"/>
    <w:rsid w:val="00BF20F8"/>
    <w:rsid w:val="00C108EE"/>
    <w:rsid w:val="00C17178"/>
    <w:rsid w:val="00C26E07"/>
    <w:rsid w:val="00C274B1"/>
    <w:rsid w:val="00C37A2B"/>
    <w:rsid w:val="00C42025"/>
    <w:rsid w:val="00C55AB8"/>
    <w:rsid w:val="00C64DEC"/>
    <w:rsid w:val="00C7353D"/>
    <w:rsid w:val="00C752CC"/>
    <w:rsid w:val="00C82CA2"/>
    <w:rsid w:val="00C96C06"/>
    <w:rsid w:val="00CA2482"/>
    <w:rsid w:val="00CA6198"/>
    <w:rsid w:val="00CA75C7"/>
    <w:rsid w:val="00CA7CFD"/>
    <w:rsid w:val="00CF27A6"/>
    <w:rsid w:val="00D00A94"/>
    <w:rsid w:val="00D03C1D"/>
    <w:rsid w:val="00D1528A"/>
    <w:rsid w:val="00D157DB"/>
    <w:rsid w:val="00D20B94"/>
    <w:rsid w:val="00D22AA0"/>
    <w:rsid w:val="00D25B44"/>
    <w:rsid w:val="00D32BD8"/>
    <w:rsid w:val="00D3465C"/>
    <w:rsid w:val="00D41D86"/>
    <w:rsid w:val="00D437BF"/>
    <w:rsid w:val="00D56169"/>
    <w:rsid w:val="00D65B8D"/>
    <w:rsid w:val="00D7017A"/>
    <w:rsid w:val="00D71A5E"/>
    <w:rsid w:val="00D72ED9"/>
    <w:rsid w:val="00D84ADB"/>
    <w:rsid w:val="00D84C4B"/>
    <w:rsid w:val="00DA043F"/>
    <w:rsid w:val="00DB5642"/>
    <w:rsid w:val="00DB6B34"/>
    <w:rsid w:val="00DB6ED6"/>
    <w:rsid w:val="00DB74BC"/>
    <w:rsid w:val="00DD7C9A"/>
    <w:rsid w:val="00DF208A"/>
    <w:rsid w:val="00DF7584"/>
    <w:rsid w:val="00E00790"/>
    <w:rsid w:val="00E15C3B"/>
    <w:rsid w:val="00E17CE0"/>
    <w:rsid w:val="00E50C24"/>
    <w:rsid w:val="00E513B3"/>
    <w:rsid w:val="00E53C2B"/>
    <w:rsid w:val="00E62112"/>
    <w:rsid w:val="00E66AC6"/>
    <w:rsid w:val="00E72097"/>
    <w:rsid w:val="00E76432"/>
    <w:rsid w:val="00E82EDD"/>
    <w:rsid w:val="00E90474"/>
    <w:rsid w:val="00EA22ED"/>
    <w:rsid w:val="00EB11C0"/>
    <w:rsid w:val="00EB5F72"/>
    <w:rsid w:val="00EE70C4"/>
    <w:rsid w:val="00EF09E1"/>
    <w:rsid w:val="00F11610"/>
    <w:rsid w:val="00F13A76"/>
    <w:rsid w:val="00F14327"/>
    <w:rsid w:val="00F30519"/>
    <w:rsid w:val="00F30881"/>
    <w:rsid w:val="00F30D9B"/>
    <w:rsid w:val="00F43670"/>
    <w:rsid w:val="00F57260"/>
    <w:rsid w:val="00F61CB9"/>
    <w:rsid w:val="00F70D34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C7CB321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1849</Words>
  <Characters>1055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2</cp:revision>
  <cp:lastPrinted>2017-09-20T12:25:00Z</cp:lastPrinted>
  <dcterms:created xsi:type="dcterms:W3CDTF">2022-10-21T12:36:00Z</dcterms:created>
  <dcterms:modified xsi:type="dcterms:W3CDTF">2022-10-21T12:36:00Z</dcterms:modified>
</cp:coreProperties>
</file>