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2.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76D6FC08">
            <w:pPr>
              <w:jc w:val="center"/>
              <w:rPr>
                <w:bCs/>
                <w:sz w:val="24"/>
                <w:lang w:val="lv-LV"/>
              </w:rPr>
            </w:pPr>
            <w:r>
              <w:rPr>
                <w:bCs/>
                <w:sz w:val="24"/>
                <w:lang w:val="lv-LV"/>
              </w:rPr>
              <w:t>Rīgā</w:t>
            </w:r>
          </w:p>
        </w:tc>
      </w:tr>
    </w:tbl>
    <w:p w:rsidR="00BC67F6" w:rsidRPr="008A3DA7" w:rsidP="00BC67F6" w14:paraId="09276833" w14:textId="77777777">
      <w:pPr>
        <w:rPr>
          <w:sz w:val="24"/>
          <w:lang w:val="lv-LV"/>
        </w:rPr>
      </w:pPr>
    </w:p>
    <w:tbl>
      <w:tblPr>
        <w:tblW w:w="9242" w:type="dxa"/>
        <w:tblInd w:w="108" w:type="dxa"/>
        <w:tblLayout w:type="fixed"/>
        <w:tblLook w:val="0000"/>
      </w:tblPr>
      <w:tblGrid>
        <w:gridCol w:w="2909"/>
        <w:gridCol w:w="6333"/>
      </w:tblGrid>
      <w:tr w14:paraId="56229912" w14:textId="77777777" w:rsidTr="00123E53">
        <w:tblPrEx>
          <w:tblW w:w="9242" w:type="dxa"/>
          <w:tblInd w:w="108" w:type="dxa"/>
          <w:tblLayout w:type="fixed"/>
          <w:tblLook w:val="0000"/>
        </w:tblPrEx>
        <w:trPr>
          <w:gridAfter w:val="1"/>
          <w:wAfter w:w="6333" w:type="dxa"/>
        </w:trPr>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04.03.2022</w:t>
            </w:r>
          </w:p>
        </w:tc>
      </w:tr>
      <w:tr w14:paraId="5CB79F84" w14:textId="77777777" w:rsidTr="00123E53">
        <w:tblPrEx>
          <w:tblW w:w="9242" w:type="dxa"/>
          <w:tblInd w:w="108" w:type="dxa"/>
          <w:tblLayout w:type="fixed"/>
          <w:tblLook w:val="04A0"/>
        </w:tblPrEx>
        <w:tc>
          <w:tcPr>
            <w:tcW w:w="9237" w:type="dxa"/>
            <w:gridSpan w:val="2"/>
            <w:tcBorders>
              <w:top w:val="single" w:sz="4" w:space="0" w:color="auto"/>
              <w:left w:val="single" w:sz="4" w:space="0" w:color="auto"/>
              <w:bottom w:val="single" w:sz="4" w:space="0" w:color="auto"/>
              <w:right w:val="single" w:sz="4" w:space="0" w:color="auto"/>
            </w:tcBorders>
            <w:hideMark/>
          </w:tcPr>
          <w:p w:rsidR="00123E53" w:rsidRPr="00123E53" w:rsidP="00123E53" w14:paraId="080C58CF" w14:textId="77777777">
            <w:pPr>
              <w:numPr>
                <w:ilvl w:val="0"/>
                <w:numId w:val="12"/>
              </w:numPr>
              <w:tabs>
                <w:tab w:val="left" w:pos="252"/>
                <w:tab w:val="left" w:pos="432"/>
                <w:tab w:val="left" w:pos="702"/>
                <w:tab w:val="left" w:pos="993"/>
              </w:tabs>
              <w:spacing w:before="60" w:after="60"/>
              <w:ind w:left="360"/>
              <w:jc w:val="both"/>
              <w:textAlignment w:val="auto"/>
              <w:rPr>
                <w:sz w:val="24"/>
                <w:lang w:val="lv-LV"/>
              </w:rPr>
            </w:pPr>
            <w:r w:rsidRPr="00123E53">
              <w:rPr>
                <w:b/>
                <w:sz w:val="24"/>
                <w:szCs w:val="20"/>
                <w:lang w:val="lv-LV"/>
              </w:rPr>
              <w:t>Objekta nosaukums</w:t>
            </w:r>
            <w:r w:rsidRPr="00123E53">
              <w:rPr>
                <w:sz w:val="24"/>
                <w:szCs w:val="20"/>
                <w:lang w:val="lv-LV"/>
              </w:rPr>
              <w:t xml:space="preserve">: Rīgas 64. vidusskolas sākumskola </w:t>
            </w:r>
            <w:r w:rsidRPr="00123E53">
              <w:rPr>
                <w:b/>
                <w:sz w:val="24"/>
                <w:szCs w:val="20"/>
                <w:lang w:val="lv-LV"/>
              </w:rPr>
              <w:t xml:space="preserve">  </w:t>
            </w:r>
          </w:p>
        </w:tc>
      </w:tr>
      <w:tr w14:paraId="4C9444BE" w14:textId="77777777" w:rsidTr="00123E53">
        <w:tblPrEx>
          <w:tblW w:w="9242" w:type="dxa"/>
          <w:tblInd w:w="108" w:type="dxa"/>
          <w:tblLayout w:type="fixed"/>
          <w:tblLook w:val="04A0"/>
        </w:tblPrEx>
        <w:tc>
          <w:tcPr>
            <w:tcW w:w="9237" w:type="dxa"/>
            <w:gridSpan w:val="2"/>
            <w:tcBorders>
              <w:top w:val="single" w:sz="4" w:space="0" w:color="auto"/>
              <w:left w:val="single" w:sz="4" w:space="0" w:color="auto"/>
              <w:bottom w:val="single" w:sz="4" w:space="0" w:color="auto"/>
              <w:right w:val="single" w:sz="4" w:space="0" w:color="auto"/>
            </w:tcBorders>
            <w:hideMark/>
          </w:tcPr>
          <w:p w:rsidR="00123E53" w:rsidRPr="00123E53" w:rsidP="00123E53" w14:paraId="0B6F6C23" w14:textId="1A814595">
            <w:pPr>
              <w:tabs>
                <w:tab w:val="left" w:pos="252"/>
                <w:tab w:val="left" w:pos="432"/>
                <w:tab w:val="left" w:pos="702"/>
                <w:tab w:val="left" w:pos="993"/>
              </w:tabs>
              <w:spacing w:before="60" w:after="60"/>
              <w:jc w:val="both"/>
              <w:textAlignment w:val="auto"/>
              <w:rPr>
                <w:sz w:val="24"/>
                <w:lang w:val="lv-LV"/>
              </w:rPr>
            </w:pPr>
            <w:r>
              <w:rPr>
                <w:b/>
                <w:sz w:val="24"/>
                <w:szCs w:val="20"/>
                <w:lang w:val="lv-LV"/>
              </w:rPr>
              <w:t xml:space="preserve">2. </w:t>
            </w:r>
            <w:r w:rsidRPr="00123E53">
              <w:rPr>
                <w:b/>
                <w:sz w:val="24"/>
                <w:szCs w:val="20"/>
                <w:lang w:val="lv-LV"/>
              </w:rPr>
              <w:t>Objekta īpašnieks:</w:t>
            </w:r>
            <w:r w:rsidRPr="00123E53">
              <w:rPr>
                <w:szCs w:val="20"/>
                <w:lang w:val="lv-LV"/>
              </w:rPr>
              <w:t xml:space="preserve"> </w:t>
            </w:r>
            <w:r w:rsidRPr="00123E53">
              <w:rPr>
                <w:sz w:val="24"/>
                <w:lang w:val="lv-LV"/>
              </w:rPr>
              <w:t xml:space="preserve">Rīgas domes Īpašuma departaments, </w:t>
            </w:r>
            <w:r w:rsidRPr="00123E53">
              <w:rPr>
                <w:sz w:val="24"/>
                <w:lang w:val="lv-LV"/>
              </w:rPr>
              <w:t>reģ</w:t>
            </w:r>
            <w:r w:rsidRPr="00123E53">
              <w:rPr>
                <w:sz w:val="24"/>
                <w:lang w:val="lv-LV"/>
              </w:rPr>
              <w:t xml:space="preserve">. Nr. 90011524360 </w:t>
            </w:r>
          </w:p>
        </w:tc>
      </w:tr>
      <w:tr w14:paraId="70A07F6F" w14:textId="77777777" w:rsidTr="00123E53">
        <w:tblPrEx>
          <w:tblW w:w="9242" w:type="dxa"/>
          <w:tblInd w:w="108" w:type="dxa"/>
          <w:tblLayout w:type="fixed"/>
          <w:tblLook w:val="04A0"/>
        </w:tblPrEx>
        <w:tc>
          <w:tcPr>
            <w:tcW w:w="9237" w:type="dxa"/>
            <w:gridSpan w:val="2"/>
            <w:tcBorders>
              <w:top w:val="single" w:sz="4" w:space="0" w:color="auto"/>
              <w:left w:val="single" w:sz="4" w:space="0" w:color="auto"/>
              <w:bottom w:val="single" w:sz="4" w:space="0" w:color="auto"/>
              <w:right w:val="single" w:sz="4" w:space="0" w:color="auto"/>
            </w:tcBorders>
            <w:hideMark/>
          </w:tcPr>
          <w:p w:rsidR="00123E53" w:rsidRPr="00123E53" w:rsidP="00123E53" w14:paraId="6F1E188B" w14:textId="0C5641E5">
            <w:pPr>
              <w:tabs>
                <w:tab w:val="left" w:pos="252"/>
                <w:tab w:val="left" w:pos="432"/>
                <w:tab w:val="left" w:pos="702"/>
                <w:tab w:val="left" w:pos="993"/>
              </w:tabs>
              <w:spacing w:before="60" w:after="60"/>
              <w:jc w:val="both"/>
              <w:textAlignment w:val="auto"/>
              <w:rPr>
                <w:sz w:val="24"/>
                <w:lang w:val="lv-LV"/>
              </w:rPr>
            </w:pPr>
            <w:r>
              <w:rPr>
                <w:b/>
                <w:sz w:val="24"/>
                <w:szCs w:val="20"/>
                <w:lang w:val="lv-LV"/>
              </w:rPr>
              <w:t xml:space="preserve">3. </w:t>
            </w:r>
            <w:r w:rsidRPr="00123E53">
              <w:rPr>
                <w:b/>
                <w:sz w:val="24"/>
                <w:szCs w:val="20"/>
                <w:lang w:val="lv-LV"/>
              </w:rPr>
              <w:t>Objekta adrese:</w:t>
            </w:r>
            <w:r w:rsidRPr="00123E53">
              <w:rPr>
                <w:sz w:val="24"/>
                <w:lang w:val="lv-LV"/>
              </w:rPr>
              <w:t xml:space="preserve"> Burtnieku iela 34, Rīga </w:t>
            </w:r>
          </w:p>
        </w:tc>
      </w:tr>
      <w:tr w14:paraId="05A6B597" w14:textId="77777777" w:rsidTr="00123E53">
        <w:tblPrEx>
          <w:tblW w:w="9242" w:type="dxa"/>
          <w:tblInd w:w="108" w:type="dxa"/>
          <w:tblLayout w:type="fixed"/>
          <w:tblLook w:val="04A0"/>
        </w:tblPrEx>
        <w:tc>
          <w:tcPr>
            <w:tcW w:w="9237" w:type="dxa"/>
            <w:gridSpan w:val="2"/>
            <w:tcBorders>
              <w:top w:val="single" w:sz="4" w:space="0" w:color="auto"/>
              <w:left w:val="single" w:sz="4" w:space="0" w:color="auto"/>
              <w:bottom w:val="single" w:sz="4" w:space="0" w:color="auto"/>
              <w:right w:val="single" w:sz="4" w:space="0" w:color="auto"/>
            </w:tcBorders>
            <w:hideMark/>
          </w:tcPr>
          <w:p w:rsidR="00123E53" w:rsidRPr="00123E53" w:rsidP="00123E53" w14:paraId="5845B7BD" w14:textId="3CC5CD4F">
            <w:pPr>
              <w:tabs>
                <w:tab w:val="left" w:pos="252"/>
                <w:tab w:val="left" w:pos="432"/>
                <w:tab w:val="left" w:pos="702"/>
                <w:tab w:val="left" w:pos="993"/>
              </w:tabs>
              <w:spacing w:before="60" w:after="60"/>
              <w:jc w:val="both"/>
              <w:textAlignment w:val="auto"/>
              <w:rPr>
                <w:sz w:val="24"/>
                <w:lang w:val="lv-LV"/>
              </w:rPr>
            </w:pPr>
            <w:r>
              <w:rPr>
                <w:b/>
                <w:sz w:val="24"/>
                <w:szCs w:val="20"/>
                <w:lang w:val="lv-LV"/>
              </w:rPr>
              <w:t xml:space="preserve">4. </w:t>
            </w:r>
            <w:r w:rsidRPr="00123E53">
              <w:rPr>
                <w:b/>
                <w:sz w:val="24"/>
                <w:szCs w:val="20"/>
                <w:lang w:val="lv-LV"/>
              </w:rPr>
              <w:t>Novērtēšanu veica:</w:t>
            </w:r>
            <w:r w:rsidRPr="00123E53">
              <w:rPr>
                <w:sz w:val="24"/>
                <w:szCs w:val="20"/>
                <w:lang w:val="lv-LV"/>
              </w:rPr>
              <w:t xml:space="preserve"> </w:t>
            </w:r>
            <w:r w:rsidRPr="00123E53">
              <w:rPr>
                <w:bCs/>
                <w:sz w:val="24"/>
                <w:lang w:val="lv-LV"/>
              </w:rPr>
              <w:t xml:space="preserve">23.02.2022. higiēnas ārste Anna Staņēviča </w:t>
            </w:r>
          </w:p>
        </w:tc>
      </w:tr>
      <w:tr w14:paraId="438D53D2" w14:textId="77777777" w:rsidTr="00123E53">
        <w:tblPrEx>
          <w:tblW w:w="9242" w:type="dxa"/>
          <w:tblInd w:w="108" w:type="dxa"/>
          <w:tblLayout w:type="fixed"/>
          <w:tblLook w:val="04A0"/>
        </w:tblPrEx>
        <w:tc>
          <w:tcPr>
            <w:tcW w:w="9237" w:type="dxa"/>
            <w:gridSpan w:val="2"/>
            <w:tcBorders>
              <w:top w:val="single" w:sz="4" w:space="0" w:color="auto"/>
              <w:left w:val="single" w:sz="4" w:space="0" w:color="auto"/>
              <w:bottom w:val="single" w:sz="4" w:space="0" w:color="auto"/>
              <w:right w:val="single" w:sz="4" w:space="0" w:color="auto"/>
            </w:tcBorders>
            <w:hideMark/>
          </w:tcPr>
          <w:p w:rsidR="00123E53" w:rsidRPr="00123E53" w:rsidP="00123E53" w14:paraId="679112DB" w14:textId="12EC6FEC">
            <w:pPr>
              <w:tabs>
                <w:tab w:val="left" w:pos="0"/>
                <w:tab w:val="left" w:pos="59"/>
                <w:tab w:val="left" w:pos="702"/>
                <w:tab w:val="left" w:pos="993"/>
              </w:tabs>
              <w:spacing w:before="60" w:after="60"/>
              <w:jc w:val="both"/>
              <w:textAlignment w:val="auto"/>
              <w:rPr>
                <w:b/>
                <w:sz w:val="24"/>
                <w:szCs w:val="20"/>
                <w:lang w:val="lv-LV"/>
              </w:rPr>
            </w:pPr>
            <w:r>
              <w:rPr>
                <w:b/>
                <w:sz w:val="24"/>
                <w:szCs w:val="20"/>
                <w:lang w:val="lv-LV"/>
              </w:rPr>
              <w:t xml:space="preserve">5. </w:t>
            </w:r>
            <w:r w:rsidRPr="00123E53">
              <w:rPr>
                <w:b/>
                <w:sz w:val="24"/>
                <w:szCs w:val="20"/>
                <w:lang w:val="lv-LV"/>
              </w:rPr>
              <w:t xml:space="preserve">Novērtēšanā piedalījās: </w:t>
            </w:r>
            <w:r w:rsidRPr="00123E53">
              <w:rPr>
                <w:bCs/>
                <w:sz w:val="24"/>
                <w:szCs w:val="20"/>
                <w:lang w:val="lv-LV"/>
              </w:rPr>
              <w:t xml:space="preserve">Rīgas 64. vidusskolas direktora vietnieks saimnieciski administratīvajā darbā Jānis </w:t>
            </w:r>
            <w:r w:rsidRPr="00123E53">
              <w:rPr>
                <w:bCs/>
                <w:sz w:val="24"/>
                <w:szCs w:val="20"/>
                <w:lang w:val="lv-LV"/>
              </w:rPr>
              <w:t>Kaktiņs</w:t>
            </w:r>
            <w:r w:rsidRPr="00123E53">
              <w:rPr>
                <w:b/>
                <w:bCs/>
                <w:sz w:val="24"/>
                <w:szCs w:val="20"/>
                <w:lang w:val="lv-LV"/>
              </w:rPr>
              <w:t xml:space="preserve"> </w:t>
            </w:r>
          </w:p>
        </w:tc>
      </w:tr>
      <w:tr w14:paraId="2A0A2E4F" w14:textId="77777777" w:rsidTr="00123E53">
        <w:tblPrEx>
          <w:tblW w:w="9242" w:type="dxa"/>
          <w:tblInd w:w="108" w:type="dxa"/>
          <w:tblLayout w:type="fixed"/>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123E53" w:rsidRPr="00123E53" w:rsidP="00123E53" w14:paraId="1FD56739" w14:textId="73EF9156">
            <w:pPr>
              <w:tabs>
                <w:tab w:val="left" w:pos="252"/>
                <w:tab w:val="left" w:pos="432"/>
                <w:tab w:val="left" w:pos="702"/>
                <w:tab w:val="left" w:pos="993"/>
              </w:tabs>
              <w:jc w:val="both"/>
              <w:textAlignment w:val="auto"/>
              <w:rPr>
                <w:b/>
                <w:sz w:val="24"/>
                <w:szCs w:val="20"/>
                <w:lang w:val="lv-LV"/>
              </w:rPr>
            </w:pPr>
            <w:r>
              <w:rPr>
                <w:b/>
                <w:sz w:val="24"/>
                <w:szCs w:val="20"/>
                <w:lang w:val="lv-LV"/>
              </w:rPr>
              <w:t xml:space="preserve">6. </w:t>
            </w:r>
            <w:r w:rsidRPr="00123E53">
              <w:rPr>
                <w:b/>
                <w:sz w:val="24"/>
                <w:szCs w:val="20"/>
                <w:lang w:val="lv-LV"/>
              </w:rPr>
              <w:t>Konstatēts:</w:t>
            </w:r>
          </w:p>
          <w:p w:rsidR="00123E53" w:rsidRPr="00123E53" w:rsidP="00123E53" w14:paraId="58E5B791" w14:textId="77777777">
            <w:pPr>
              <w:tabs>
                <w:tab w:val="left" w:pos="252"/>
                <w:tab w:val="left" w:pos="432"/>
                <w:tab w:val="left" w:pos="702"/>
                <w:tab w:val="left" w:pos="987"/>
              </w:tabs>
              <w:jc w:val="both"/>
              <w:textAlignment w:val="auto"/>
              <w:rPr>
                <w:b/>
                <w:sz w:val="24"/>
                <w:szCs w:val="20"/>
                <w:lang w:val="lv-LV"/>
              </w:rPr>
            </w:pPr>
            <w:r w:rsidRPr="00123E53">
              <w:rPr>
                <w:b/>
                <w:sz w:val="24"/>
                <w:szCs w:val="20"/>
                <w:lang w:val="lv-LV"/>
              </w:rPr>
              <w:t>6.1. Vispārīgās ziņas par objektu/ objekta raksturojums</w:t>
            </w:r>
          </w:p>
          <w:p w:rsidR="00123E53" w:rsidRPr="0061699F" w:rsidP="00123E53" w14:paraId="09EE80CA" w14:textId="13CA1759">
            <w:pPr>
              <w:tabs>
                <w:tab w:val="left" w:pos="63"/>
                <w:tab w:val="left" w:pos="252"/>
                <w:tab w:val="left" w:pos="432"/>
                <w:tab w:val="left" w:pos="987"/>
              </w:tabs>
              <w:jc w:val="both"/>
              <w:rPr>
                <w:sz w:val="24"/>
                <w:szCs w:val="20"/>
                <w:lang w:val="lv-LV"/>
              </w:rPr>
            </w:pPr>
            <w:r w:rsidRPr="00123E53">
              <w:rPr>
                <w:sz w:val="24"/>
                <w:szCs w:val="20"/>
                <w:lang w:val="lv-LV"/>
              </w:rPr>
              <w:t>Rīgas 64. vidusskolas sākumskola (turpmāk – sākumskola) izvietota speciāli šim nolūkam projektēta un izbūvēta ēkā Burtnieku ielā 34, Rīgā. 1917. gadā ēka tika renovēta un skolai pieguļošajā teritorijā iekārtots daudzfunkcionāls sporta laukums. Saskaņā ar Veselības inspekcijas Sabiedrības veselības kontroles nodaļas 07.02.2018. kontroles aktu Nr. 00094318 objekts pilnībā atbilst kontroles aktā vērtēto normatīvo aktu prasībām. Pašlaik sākumskolā mācās  - 540 skolēni no 1 līdz 4 klasei. Kopā 18 klases, katrā klasē ir 29-30 skolēni. Sākumskolas telpu sastāvs: cokolstāvs – virtuves telpu bloks (virtuve ar palīgtelpām, ēdamzāle, sadzīves telpas personālam); garderobe skolēniem; nodarbību telpu bloks (mājturības kabineti, sporta un vingrošanas zāle ar palīgtelpām, 2 garderobes telpas ar dušām atsevišķi zēniem un meitēniem (3 dušas ierīces ar starpsienas pie katras ģērbtuves), bibliotēka ar lasītavu, medmāsas kabinets); 1. stāvs – administrācijas telpu bloks (direktora kabinets, skolotāju telpa un palīgtelpas), mācību klases; 2. stāvā – mācību klases, 3. stāvs – mācību klases un aktu zāle; 4. stāvā – tehniskas telpas. Skolas telpu sastāvs atbilst 2002. gada 27. decembra MK noteikumu Nr.610 „Higiēnas prasības izglītības iestādēm, kas īsteno vispārējās pamatizglītības, vispārējās vidējās izglītības, profesionālās pamatizglītības, arodizglītības vai profesionālās vidējās izglītības programmas” ( turpmāk -Noteikumi) 19. p. prasībām.</w:t>
            </w:r>
            <w:r w:rsidR="0061699F">
              <w:rPr>
                <w:sz w:val="24"/>
                <w:szCs w:val="20"/>
                <w:lang w:val="lv-LV"/>
              </w:rPr>
              <w:t xml:space="preserve"> </w:t>
            </w:r>
            <w:r w:rsidRPr="00123E53">
              <w:rPr>
                <w:sz w:val="24"/>
                <w:szCs w:val="20"/>
                <w:lang w:val="lv-LV"/>
              </w:rPr>
              <w:t xml:space="preserve">Minimālā platība viena izglītojamā vietai atbilst Noteikumu 24. punkta prasībām. Ir žalūzijas visās mācību telpās, kuras izvietotas dienvidu pusē. Katrā stāvā atrodas tualetes telpas atsevišķi zēniem un meitenēm, kā arī skolas personālam un cilvēkiem ar īpašām vajadzībām. Apstākļi personīgās higiēnas ievērošanai ir nodrošināti. Sanitārtehniskās iekārtas tualešu telpās ir darba kārtībā. Tualetēs ir papīrs, mazgāšanas līdzekļi un roku žāvēšanas ierīces. </w:t>
            </w:r>
            <w:r w:rsidRPr="00123E53">
              <w:rPr>
                <w:szCs w:val="20"/>
                <w:lang w:val="lv-LV"/>
              </w:rPr>
              <w:t xml:space="preserve"> </w:t>
            </w:r>
            <w:r w:rsidRPr="00123E53">
              <w:rPr>
                <w:sz w:val="24"/>
                <w:szCs w:val="20"/>
                <w:lang w:val="lv-LV"/>
              </w:rPr>
              <w:t>Sanitāro iekārtu skaits atbilst 19.10.2021. noteikumiem Nr. 693</w:t>
            </w:r>
            <w:r w:rsidRPr="00123E53">
              <w:rPr>
                <w:szCs w:val="20"/>
                <w:lang w:val="lv-LV"/>
              </w:rPr>
              <w:t xml:space="preserve"> </w:t>
            </w:r>
            <w:r w:rsidRPr="00123E53">
              <w:rPr>
                <w:sz w:val="24"/>
                <w:lang w:val="lv-LV"/>
              </w:rPr>
              <w:t>“Būvju vispārīgo prasību būvnormatīvs LBN 200-21” 3. pielikuma prasībām. Sākumskolas telpu kopējā platība – 5064,6 m², telpu griestu</w:t>
            </w:r>
            <w:r w:rsidRPr="00123E53">
              <w:rPr>
                <w:sz w:val="24"/>
                <w:szCs w:val="20"/>
                <w:lang w:val="lv-LV"/>
              </w:rPr>
              <w:t xml:space="preserve"> augstums 2,7 m - 2,9 m,</w:t>
            </w:r>
            <w:r w:rsidRPr="00123E53">
              <w:rPr>
                <w:szCs w:val="20"/>
                <w:lang w:val="lv-LV"/>
              </w:rPr>
              <w:t xml:space="preserve"> </w:t>
            </w:r>
            <w:r w:rsidRPr="00123E53">
              <w:rPr>
                <w:sz w:val="24"/>
                <w:szCs w:val="20"/>
                <w:lang w:val="lv-LV"/>
              </w:rPr>
              <w:t>palīgtelpās/tehniskās telpās 2,2 m - 2,40 m, sporta zālē – 8,3 m.</w:t>
            </w:r>
            <w:r w:rsidRPr="00123E53">
              <w:rPr>
                <w:szCs w:val="20"/>
                <w:lang w:val="lv-LV"/>
              </w:rPr>
              <w:t xml:space="preserve"> </w:t>
            </w:r>
            <w:r w:rsidRPr="00123E53">
              <w:rPr>
                <w:sz w:val="24"/>
                <w:lang w:val="lv-LV"/>
              </w:rPr>
              <w:t xml:space="preserve">Pedagogu skaits – </w:t>
            </w:r>
            <w:r w:rsidRPr="00123E53">
              <w:rPr>
                <w:sz w:val="24"/>
                <w:lang w:val="lv-LV"/>
              </w:rPr>
              <w:t xml:space="preserve">49, obligātās medicīniskās apskates veiktas savlaicīgi. </w:t>
            </w:r>
            <w:r w:rsidRPr="00123E53">
              <w:rPr>
                <w:sz w:val="24"/>
                <w:szCs w:val="20"/>
                <w:lang w:val="lv-LV"/>
              </w:rPr>
              <w:t>Ēdināšana paredzēta uz vietas.</w:t>
            </w:r>
            <w:r w:rsidRPr="00123E53">
              <w:rPr>
                <w:szCs w:val="20"/>
                <w:lang w:val="lv-LV"/>
              </w:rPr>
              <w:t xml:space="preserve"> Ē</w:t>
            </w:r>
            <w:r w:rsidRPr="00123E53">
              <w:rPr>
                <w:sz w:val="24"/>
                <w:szCs w:val="20"/>
                <w:lang w:val="lv-LV"/>
              </w:rPr>
              <w:t>diena gatavošanu nodrošina SIA „</w:t>
            </w:r>
            <w:r w:rsidRPr="00123E53">
              <w:rPr>
                <w:sz w:val="24"/>
                <w:szCs w:val="20"/>
                <w:lang w:val="lv-LV"/>
              </w:rPr>
              <w:t>Baltic</w:t>
            </w:r>
            <w:r w:rsidRPr="00123E53">
              <w:rPr>
                <w:sz w:val="24"/>
                <w:szCs w:val="20"/>
                <w:lang w:val="lv-LV"/>
              </w:rPr>
              <w:t xml:space="preserve"> </w:t>
            </w:r>
            <w:r w:rsidRPr="00123E53">
              <w:rPr>
                <w:sz w:val="24"/>
                <w:szCs w:val="20"/>
                <w:lang w:val="lv-LV"/>
              </w:rPr>
              <w:t>Restaurants</w:t>
            </w:r>
            <w:r w:rsidRPr="00123E53">
              <w:rPr>
                <w:sz w:val="24"/>
                <w:szCs w:val="20"/>
                <w:lang w:val="lv-LV"/>
              </w:rPr>
              <w:t xml:space="preserve"> Latvia” (reģistrācijas Nr. 40003556833). </w:t>
            </w:r>
          </w:p>
          <w:p w:rsidR="00123E53" w:rsidRPr="00123E53" w:rsidP="00123E53" w14:paraId="1DCF6887" w14:textId="77777777">
            <w:pPr>
              <w:overflowPunct/>
              <w:autoSpaceDE/>
              <w:adjustRightInd/>
              <w:jc w:val="both"/>
              <w:rPr>
                <w:b/>
                <w:sz w:val="24"/>
                <w:szCs w:val="20"/>
                <w:lang w:val="lv-LV"/>
              </w:rPr>
            </w:pPr>
            <w:r w:rsidRPr="00123E53">
              <w:rPr>
                <w:b/>
                <w:sz w:val="24"/>
                <w:szCs w:val="20"/>
                <w:lang w:val="lv-LV"/>
              </w:rPr>
              <w:t xml:space="preserve">6.2. Iekštelpu virsmu apdare    </w:t>
            </w:r>
          </w:p>
          <w:p w:rsidR="00123E53" w:rsidRPr="00123E53" w:rsidP="00123E53" w14:paraId="38E9BDCA" w14:textId="77777777">
            <w:pPr>
              <w:overflowPunct/>
              <w:autoSpaceDE/>
              <w:adjustRightInd/>
              <w:jc w:val="both"/>
              <w:rPr>
                <w:sz w:val="24"/>
                <w:szCs w:val="20"/>
                <w:lang w:val="lv-LV"/>
              </w:rPr>
            </w:pPr>
            <w:r w:rsidRPr="00123E53">
              <w:rPr>
                <w:sz w:val="24"/>
                <w:szCs w:val="20"/>
                <w:lang w:val="lv-LV"/>
              </w:rPr>
              <w:t>Telpu iekšējai apdarei ir izmantoti telpu nozīmei atbilstošie, cilvēku veselībai nekaitīgi apdares materiāli (krāsojums, flīzes, linolejs).</w:t>
            </w:r>
          </w:p>
          <w:p w:rsidR="00123E53" w:rsidRPr="00123E53" w:rsidP="00123E53" w14:paraId="7A22B171" w14:textId="77777777">
            <w:pPr>
              <w:overflowPunct/>
              <w:autoSpaceDE/>
              <w:adjustRightInd/>
              <w:jc w:val="both"/>
              <w:rPr>
                <w:b/>
                <w:sz w:val="24"/>
                <w:szCs w:val="20"/>
                <w:lang w:val="lv-LV"/>
              </w:rPr>
            </w:pPr>
            <w:r w:rsidRPr="00123E53">
              <w:rPr>
                <w:b/>
                <w:sz w:val="24"/>
                <w:szCs w:val="20"/>
                <w:lang w:val="lv-LV"/>
              </w:rPr>
              <w:t xml:space="preserve">6.3. Apgaismojums </w:t>
            </w:r>
          </w:p>
          <w:p w:rsidR="00123E53" w:rsidRPr="00123E53" w:rsidP="00123E53" w14:paraId="1FFE2BB2" w14:textId="5888E38B">
            <w:pPr>
              <w:tabs>
                <w:tab w:val="left" w:pos="342"/>
                <w:tab w:val="left" w:pos="993"/>
              </w:tabs>
              <w:overflowPunct/>
              <w:autoSpaceDE/>
              <w:autoSpaceDN/>
              <w:adjustRightInd/>
              <w:ind w:left="59"/>
              <w:jc w:val="both"/>
              <w:textAlignment w:val="auto"/>
              <w:rPr>
                <w:rFonts w:eastAsia="Calibri"/>
                <w:sz w:val="24"/>
                <w:szCs w:val="22"/>
                <w:lang w:val="lv-LV" w:eastAsia="lv-LV"/>
              </w:rPr>
            </w:pPr>
            <w:r w:rsidRPr="00123E53">
              <w:rPr>
                <w:rFonts w:eastAsia="Calibri"/>
                <w:sz w:val="24"/>
                <w:szCs w:val="22"/>
                <w:lang w:val="lv-LV" w:eastAsia="lv-LV"/>
              </w:rPr>
              <w:t xml:space="preserve">Ir nodrošināts gan dabiskais, gan mākslīgais apgaismojums visās mācību telpās. Gaismas izkliede mācību telpās ir vienmērīga. </w:t>
            </w:r>
            <w:r w:rsidR="000A08A2">
              <w:rPr>
                <w:rFonts w:eastAsia="Calibri"/>
                <w:sz w:val="24"/>
                <w:szCs w:val="22"/>
                <w:lang w:val="lv-LV" w:eastAsia="lv-LV"/>
              </w:rPr>
              <w:t xml:space="preserve">Ir uzrādīti </w:t>
            </w:r>
            <w:r w:rsidRPr="008C082F" w:rsidR="008C082F">
              <w:rPr>
                <w:rFonts w:eastAsia="Calibri"/>
                <w:sz w:val="24"/>
                <w:szCs w:val="22"/>
                <w:lang w:val="lv-LV" w:eastAsia="lv-LV"/>
              </w:rPr>
              <w:t>16.03.2021.</w:t>
            </w:r>
            <w:r w:rsidR="009077D3">
              <w:rPr>
                <w:rFonts w:eastAsia="Calibri"/>
                <w:sz w:val="24"/>
                <w:szCs w:val="22"/>
                <w:lang w:val="lv-LV" w:eastAsia="lv-LV"/>
              </w:rPr>
              <w:t xml:space="preserve"> </w:t>
            </w:r>
            <w:r w:rsidR="005E02B5">
              <w:rPr>
                <w:rFonts w:eastAsia="Calibri"/>
                <w:sz w:val="24"/>
                <w:szCs w:val="22"/>
                <w:lang w:val="lv-LV" w:eastAsia="lv-LV"/>
              </w:rPr>
              <w:t>iekštelpu a</w:t>
            </w:r>
            <w:r w:rsidRPr="008C082F" w:rsidR="008C082F">
              <w:rPr>
                <w:rFonts w:eastAsia="Calibri"/>
                <w:sz w:val="24"/>
                <w:szCs w:val="22"/>
                <w:lang w:val="lv-LV" w:eastAsia="lv-LV"/>
              </w:rPr>
              <w:t>pgaismojumu mērījumi</w:t>
            </w:r>
            <w:r w:rsidR="00CF1FF9">
              <w:rPr>
                <w:rFonts w:eastAsia="Calibri"/>
                <w:sz w:val="24"/>
                <w:szCs w:val="22"/>
                <w:lang w:val="lv-LV" w:eastAsia="lv-LV"/>
              </w:rPr>
              <w:t xml:space="preserve"> (</w:t>
            </w:r>
            <w:r w:rsidR="009077D3">
              <w:rPr>
                <w:rFonts w:eastAsia="Calibri"/>
                <w:sz w:val="24"/>
                <w:szCs w:val="22"/>
                <w:lang w:val="lv-LV" w:eastAsia="lv-LV"/>
              </w:rPr>
              <w:t>mērījumu veicējs SIA “</w:t>
            </w:r>
            <w:r w:rsidR="00CF1FF9">
              <w:rPr>
                <w:rFonts w:eastAsia="Calibri"/>
                <w:sz w:val="24"/>
                <w:szCs w:val="22"/>
                <w:lang w:val="lv-LV" w:eastAsia="lv-LV"/>
              </w:rPr>
              <w:t>FN</w:t>
            </w:r>
            <w:r w:rsidR="009077D3">
              <w:rPr>
                <w:rFonts w:eastAsia="Calibri"/>
                <w:sz w:val="24"/>
                <w:szCs w:val="22"/>
                <w:lang w:val="lv-LV" w:eastAsia="lv-LV"/>
              </w:rPr>
              <w:t xml:space="preserve"> Serviss”</w:t>
            </w:r>
            <w:r w:rsidR="00CF1FF9">
              <w:rPr>
                <w:rFonts w:eastAsia="Calibri"/>
                <w:sz w:val="24"/>
                <w:szCs w:val="22"/>
                <w:lang w:val="lv-LV" w:eastAsia="lv-LV"/>
              </w:rPr>
              <w:t>)</w:t>
            </w:r>
            <w:r w:rsidR="00CC6A32">
              <w:rPr>
                <w:rFonts w:eastAsia="Calibri"/>
                <w:sz w:val="24"/>
                <w:szCs w:val="22"/>
                <w:lang w:val="lv-LV" w:eastAsia="lv-LV"/>
              </w:rPr>
              <w:t>.</w:t>
            </w:r>
            <w:r w:rsidRPr="008C082F" w:rsidR="008C082F">
              <w:rPr>
                <w:rFonts w:eastAsia="Calibri"/>
                <w:sz w:val="24"/>
                <w:szCs w:val="22"/>
                <w:lang w:val="lv-LV" w:eastAsia="lv-LV"/>
              </w:rPr>
              <w:t xml:space="preserve"> </w:t>
            </w:r>
            <w:r w:rsidRPr="00123E53">
              <w:rPr>
                <w:rFonts w:eastAsia="Calibri"/>
                <w:sz w:val="24"/>
                <w:szCs w:val="22"/>
                <w:lang w:val="lv-LV" w:eastAsia="lv-LV"/>
              </w:rPr>
              <w:t xml:space="preserve">Iekštelpu apgaismojums </w:t>
            </w:r>
            <w:r w:rsidR="000A08A2">
              <w:rPr>
                <w:rFonts w:eastAsia="Calibri"/>
                <w:sz w:val="24"/>
                <w:szCs w:val="22"/>
                <w:lang w:val="lv-LV" w:eastAsia="lv-LV"/>
              </w:rPr>
              <w:t xml:space="preserve">sākumskolas </w:t>
            </w:r>
            <w:r w:rsidRPr="00123E53">
              <w:rPr>
                <w:rFonts w:eastAsia="Calibri"/>
                <w:sz w:val="24"/>
                <w:szCs w:val="22"/>
                <w:lang w:val="lv-LV" w:eastAsia="lv-LV"/>
              </w:rPr>
              <w:t xml:space="preserve">telpās </w:t>
            </w:r>
            <w:r w:rsidR="008C082F">
              <w:rPr>
                <w:rFonts w:eastAsia="Calibri"/>
                <w:sz w:val="24"/>
                <w:szCs w:val="22"/>
                <w:lang w:val="lv-LV" w:eastAsia="lv-LV"/>
              </w:rPr>
              <w:t>atbilst</w:t>
            </w:r>
            <w:r w:rsidRPr="00123E53">
              <w:rPr>
                <w:rFonts w:eastAsia="Calibri"/>
                <w:sz w:val="24"/>
                <w:szCs w:val="22"/>
                <w:lang w:val="lv-LV" w:eastAsia="lv-LV"/>
              </w:rPr>
              <w:t xml:space="preserve"> Ministru kabineta 2002. gada 27. decembra noteikumu Nr. 610 „Higiēnas prasības izglītības iestādēm, kas īsteno vispārējās pamatizglītības, vispārējās vides izglītības, profesionālās pamatizglītības, arodizglītības vai profesionālās vidējās izglītības programmas” 2. pielikuma prasībām.</w:t>
            </w:r>
          </w:p>
          <w:p w:rsidR="00123E53" w:rsidRPr="00123E53" w:rsidP="00123E53" w14:paraId="74DF1803" w14:textId="77777777">
            <w:pPr>
              <w:overflowPunct/>
              <w:autoSpaceDE/>
              <w:adjustRightInd/>
              <w:jc w:val="both"/>
              <w:rPr>
                <w:b/>
                <w:sz w:val="24"/>
                <w:szCs w:val="20"/>
                <w:lang w:val="lv-LV"/>
              </w:rPr>
            </w:pPr>
            <w:r w:rsidRPr="00123E53">
              <w:rPr>
                <w:b/>
                <w:sz w:val="24"/>
                <w:szCs w:val="20"/>
                <w:lang w:val="lv-LV"/>
              </w:rPr>
              <w:t>6.4. Siltumapgāde</w:t>
            </w:r>
          </w:p>
          <w:p w:rsidR="00123E53" w:rsidRPr="00123E53" w:rsidP="00123E53" w14:paraId="2DA92ED1" w14:textId="77777777">
            <w:pPr>
              <w:overflowPunct/>
              <w:autoSpaceDE/>
              <w:adjustRightInd/>
              <w:rPr>
                <w:b/>
                <w:sz w:val="24"/>
                <w:szCs w:val="20"/>
                <w:lang w:val="lv-LV"/>
              </w:rPr>
            </w:pPr>
            <w:r w:rsidRPr="00123E53">
              <w:rPr>
                <w:sz w:val="24"/>
                <w:szCs w:val="20"/>
                <w:lang w:val="lv-LV"/>
              </w:rPr>
              <w:t>Ēkas apkures sistēma ir pieslēgta pilsētas centralizētajiem tīkliem. Telpās ir uzstādīti apkures radiatori.</w:t>
            </w:r>
          </w:p>
          <w:p w:rsidR="00123E53" w:rsidRPr="00123E53" w:rsidP="00123E53" w14:paraId="4E75C7FD" w14:textId="77777777">
            <w:pPr>
              <w:overflowPunct/>
              <w:autoSpaceDE/>
              <w:adjustRightInd/>
              <w:rPr>
                <w:b/>
                <w:sz w:val="24"/>
                <w:szCs w:val="20"/>
                <w:lang w:val="lv-LV"/>
              </w:rPr>
            </w:pPr>
            <w:r w:rsidRPr="00123E53">
              <w:rPr>
                <w:b/>
                <w:sz w:val="24"/>
                <w:szCs w:val="20"/>
                <w:lang w:val="lv-LV"/>
              </w:rPr>
              <w:t xml:space="preserve">6.5. Gaisa apmaiņa </w:t>
            </w:r>
          </w:p>
          <w:p w:rsidR="00123E53" w:rsidRPr="00F41576" w:rsidP="00123E53" w14:paraId="17861A5E" w14:textId="27199EBF">
            <w:pPr>
              <w:overflowPunct/>
              <w:autoSpaceDE/>
              <w:adjustRightInd/>
              <w:jc w:val="both"/>
              <w:rPr>
                <w:sz w:val="24"/>
                <w:szCs w:val="20"/>
                <w:lang w:val="lv-LV"/>
              </w:rPr>
            </w:pPr>
            <w:r w:rsidRPr="00123E53">
              <w:rPr>
                <w:sz w:val="24"/>
                <w:szCs w:val="20"/>
                <w:lang w:val="lv-LV"/>
              </w:rPr>
              <w:t xml:space="preserve">Telpu vēdināšana dabiskā caur logiem un durvīm un mehāniskā pieplūdes- </w:t>
            </w:r>
            <w:r w:rsidRPr="00123E53">
              <w:rPr>
                <w:sz w:val="24"/>
                <w:szCs w:val="20"/>
                <w:lang w:val="lv-LV"/>
              </w:rPr>
              <w:t>nosūces</w:t>
            </w:r>
            <w:r w:rsidRPr="00123E53">
              <w:rPr>
                <w:sz w:val="24"/>
                <w:szCs w:val="20"/>
                <w:lang w:val="lv-LV"/>
              </w:rPr>
              <w:t xml:space="preserve"> ventilācijas sistēmas ar </w:t>
            </w:r>
            <w:r w:rsidRPr="00123E53">
              <w:rPr>
                <w:sz w:val="24"/>
                <w:szCs w:val="20"/>
                <w:lang w:val="lv-LV"/>
              </w:rPr>
              <w:t>klimatkontroli</w:t>
            </w:r>
            <w:r w:rsidRPr="00123E53">
              <w:rPr>
                <w:sz w:val="24"/>
                <w:szCs w:val="20"/>
                <w:lang w:val="lv-LV"/>
              </w:rPr>
              <w:t>. Telpās ir uzstādīti gaisa temperatūras termometri. Temperatūras režīms telpās atbilstošs.</w:t>
            </w:r>
            <w:r w:rsidR="00F41576">
              <w:rPr>
                <w:szCs w:val="20"/>
                <w:lang w:val="lv-LV"/>
              </w:rPr>
              <w:t xml:space="preserve"> </w:t>
            </w:r>
            <w:r w:rsidR="00F41576">
              <w:rPr>
                <w:sz w:val="24"/>
                <w:szCs w:val="20"/>
                <w:lang w:val="lv-LV"/>
              </w:rPr>
              <w:t>P</w:t>
            </w:r>
            <w:r w:rsidRPr="00F41576" w:rsidR="00F41576">
              <w:rPr>
                <w:sz w:val="24"/>
                <w:szCs w:val="20"/>
                <w:lang w:val="lv-LV"/>
              </w:rPr>
              <w:t xml:space="preserve">ārbaudes brīdī tika konstatēts, ka </w:t>
            </w:r>
            <w:r w:rsidRPr="009077D3" w:rsidR="009077D3">
              <w:rPr>
                <w:sz w:val="24"/>
                <w:szCs w:val="20"/>
                <w:lang w:val="lv-LV"/>
              </w:rPr>
              <w:t xml:space="preserve">sākumskola </w:t>
            </w:r>
            <w:r w:rsidR="009077D3">
              <w:rPr>
                <w:sz w:val="24"/>
                <w:szCs w:val="20"/>
                <w:lang w:val="lv-LV"/>
              </w:rPr>
              <w:t>telpās</w:t>
            </w:r>
            <w:r w:rsidRPr="005155F0" w:rsidR="005155F0">
              <w:rPr>
                <w:sz w:val="24"/>
                <w:szCs w:val="20"/>
                <w:lang w:val="lv-LV"/>
              </w:rPr>
              <w:t xml:space="preserve"> netiek nodrošināt</w:t>
            </w:r>
            <w:r w:rsidR="00CC6A32">
              <w:rPr>
                <w:sz w:val="24"/>
                <w:szCs w:val="20"/>
                <w:lang w:val="lv-LV"/>
              </w:rPr>
              <w:t>s</w:t>
            </w:r>
            <w:r w:rsidRPr="005155F0" w:rsidR="005155F0">
              <w:rPr>
                <w:sz w:val="24"/>
                <w:szCs w:val="20"/>
                <w:lang w:val="lv-LV"/>
              </w:rPr>
              <w:t xml:space="preserve"> CO2 koncentrācijas </w:t>
            </w:r>
            <w:r w:rsidR="00CC6A32">
              <w:rPr>
                <w:sz w:val="24"/>
                <w:szCs w:val="20"/>
                <w:lang w:val="lv-LV"/>
              </w:rPr>
              <w:t xml:space="preserve">monitorings. </w:t>
            </w:r>
          </w:p>
          <w:p w:rsidR="00123E53" w:rsidRPr="00123E53" w:rsidP="00123E53" w14:paraId="0EAE3961" w14:textId="77777777">
            <w:pPr>
              <w:overflowPunct/>
              <w:autoSpaceDE/>
              <w:adjustRightInd/>
              <w:rPr>
                <w:b/>
                <w:sz w:val="24"/>
                <w:szCs w:val="20"/>
                <w:lang w:val="lv-LV"/>
              </w:rPr>
            </w:pPr>
            <w:r w:rsidRPr="00123E53">
              <w:rPr>
                <w:b/>
                <w:sz w:val="24"/>
                <w:szCs w:val="20"/>
                <w:lang w:val="lv-LV"/>
              </w:rPr>
              <w:t xml:space="preserve">6.6. Ūdens apgāde </w:t>
            </w:r>
          </w:p>
          <w:p w:rsidR="00123E53" w:rsidRPr="00123E53" w:rsidP="00123E53" w14:paraId="4CDBFEAD" w14:textId="77777777">
            <w:pPr>
              <w:overflowPunct/>
              <w:autoSpaceDE/>
              <w:adjustRightInd/>
              <w:jc w:val="both"/>
              <w:rPr>
                <w:sz w:val="24"/>
                <w:szCs w:val="20"/>
                <w:lang w:val="lv-LV"/>
              </w:rPr>
            </w:pPr>
            <w:r w:rsidRPr="00123E53">
              <w:rPr>
                <w:sz w:val="24"/>
                <w:szCs w:val="20"/>
                <w:lang w:val="lv-LV"/>
              </w:rPr>
              <w:t xml:space="preserve">Ēkas ūdens apgādes sistēma ir pieslēgta centralizētajiem tīkliem. </w:t>
            </w:r>
          </w:p>
          <w:p w:rsidR="00123E53" w:rsidRPr="00123E53" w:rsidP="00123E53" w14:paraId="2EC614C8" w14:textId="77777777">
            <w:pPr>
              <w:overflowPunct/>
              <w:autoSpaceDE/>
              <w:adjustRightInd/>
              <w:rPr>
                <w:b/>
                <w:sz w:val="24"/>
                <w:szCs w:val="20"/>
                <w:lang w:val="lv-LV"/>
              </w:rPr>
            </w:pPr>
            <w:r w:rsidRPr="00123E53">
              <w:rPr>
                <w:b/>
                <w:sz w:val="24"/>
                <w:szCs w:val="20"/>
                <w:lang w:val="lv-LV"/>
              </w:rPr>
              <w:t>6.7. Kanalizācijas sistēma</w:t>
            </w:r>
          </w:p>
          <w:p w:rsidR="00123E53" w:rsidRPr="00123E53" w:rsidP="00123E53" w14:paraId="0017FFA5" w14:textId="77777777">
            <w:pPr>
              <w:overflowPunct/>
              <w:autoSpaceDE/>
              <w:adjustRightInd/>
              <w:rPr>
                <w:b/>
                <w:sz w:val="24"/>
                <w:szCs w:val="20"/>
                <w:lang w:val="lv-LV"/>
              </w:rPr>
            </w:pPr>
            <w:r w:rsidRPr="00123E53">
              <w:rPr>
                <w:sz w:val="24"/>
                <w:szCs w:val="20"/>
                <w:lang w:val="lv-LV"/>
              </w:rPr>
              <w:t xml:space="preserve">Ēkas kanalizācija ar </w:t>
            </w:r>
            <w:r w:rsidRPr="00123E53">
              <w:rPr>
                <w:sz w:val="24"/>
                <w:szCs w:val="20"/>
                <w:lang w:val="lv-LV"/>
              </w:rPr>
              <w:t>pieslēgumu</w:t>
            </w:r>
            <w:r w:rsidRPr="00123E53">
              <w:rPr>
                <w:b/>
                <w:sz w:val="24"/>
                <w:szCs w:val="20"/>
                <w:lang w:val="lv-LV"/>
              </w:rPr>
              <w:t xml:space="preserve"> </w:t>
            </w:r>
            <w:r w:rsidRPr="00123E53">
              <w:rPr>
                <w:sz w:val="24"/>
                <w:szCs w:val="20"/>
                <w:lang w:val="lv-LV"/>
              </w:rPr>
              <w:t xml:space="preserve">centralizētajiem tīkliem. </w:t>
            </w:r>
          </w:p>
          <w:p w:rsidR="00123E53" w:rsidRPr="005E02B5" w:rsidP="005E02B5" w14:paraId="33B71F41" w14:textId="5397E761">
            <w:pPr>
              <w:pStyle w:val="ListParagraph"/>
              <w:numPr>
                <w:ilvl w:val="1"/>
                <w:numId w:val="16"/>
              </w:numPr>
              <w:jc w:val="both"/>
              <w:rPr>
                <w:rFonts w:ascii="Times New Roman" w:hAnsi="Times New Roman"/>
                <w:b/>
                <w:sz w:val="24"/>
              </w:rPr>
            </w:pPr>
            <w:r w:rsidRPr="005E02B5">
              <w:rPr>
                <w:rFonts w:ascii="Times New Roman" w:hAnsi="Times New Roman"/>
                <w:b/>
                <w:sz w:val="24"/>
              </w:rPr>
              <w:t xml:space="preserve">Teritorijas labiekārtošana     </w:t>
            </w:r>
          </w:p>
          <w:p w:rsidR="00123E53" w:rsidRPr="00123E53" w:rsidP="00123E53" w14:paraId="1336D0F1" w14:textId="77777777">
            <w:pPr>
              <w:overflowPunct/>
              <w:autoSpaceDE/>
              <w:adjustRightInd/>
              <w:jc w:val="both"/>
              <w:rPr>
                <w:sz w:val="24"/>
                <w:szCs w:val="20"/>
                <w:lang w:val="lv-LV"/>
              </w:rPr>
            </w:pPr>
            <w:r w:rsidRPr="00123E53">
              <w:rPr>
                <w:sz w:val="24"/>
                <w:szCs w:val="20"/>
                <w:lang w:val="lv-LV"/>
              </w:rPr>
              <w:t xml:space="preserve">Skolas teritorija ir labiekārtota un nožogota. Slēgti atkritumu konteineri atrodas iekšpagalmā. Teritorijā ir izveidots futbola laukums, divi </w:t>
            </w:r>
            <w:r w:rsidRPr="00123E53">
              <w:rPr>
                <w:sz w:val="24"/>
                <w:szCs w:val="20"/>
                <w:lang w:val="lv-LV"/>
              </w:rPr>
              <w:t>multifunkcionālie</w:t>
            </w:r>
            <w:r w:rsidRPr="00123E53">
              <w:rPr>
                <w:sz w:val="24"/>
                <w:szCs w:val="20"/>
                <w:lang w:val="lv-LV"/>
              </w:rPr>
              <w:t xml:space="preserve"> laukumi, skrejceļi ar gumijotu segumu, uzstādītas jaunas rotaļu un ielu vingrošanas iekārtas. Pēc skolas dienas beigām, sporta laukums ir pieejams arī apkārtējo māju iedzīvotājiem.</w:t>
            </w:r>
          </w:p>
          <w:p w:rsidR="00123E53" w:rsidRPr="00123E53" w:rsidP="00123E53" w14:paraId="38FA63E0" w14:textId="77777777">
            <w:pPr>
              <w:overflowPunct/>
              <w:autoSpaceDE/>
              <w:adjustRightInd/>
              <w:jc w:val="both"/>
              <w:rPr>
                <w:b/>
                <w:sz w:val="24"/>
                <w:szCs w:val="20"/>
                <w:lang w:val="lv-LV"/>
              </w:rPr>
            </w:pPr>
            <w:r w:rsidRPr="00123E53">
              <w:rPr>
                <w:b/>
                <w:sz w:val="24"/>
                <w:szCs w:val="20"/>
                <w:lang w:val="lv-LV"/>
              </w:rPr>
              <w:t xml:space="preserve">6.9. Vides pieejamība     </w:t>
            </w:r>
          </w:p>
          <w:p w:rsidR="00123E53" w:rsidRPr="00123E53" w:rsidP="00123E53" w14:paraId="78D6564C" w14:textId="77777777">
            <w:pPr>
              <w:overflowPunct/>
              <w:autoSpaceDE/>
              <w:adjustRightInd/>
              <w:jc w:val="both"/>
              <w:rPr>
                <w:spacing w:val="-2"/>
                <w:sz w:val="24"/>
                <w:highlight w:val="lightGray"/>
                <w:lang w:val="lv-LV"/>
              </w:rPr>
            </w:pPr>
            <w:r w:rsidRPr="00123E53">
              <w:rPr>
                <w:sz w:val="24"/>
                <w:szCs w:val="20"/>
                <w:lang w:val="lv-LV"/>
              </w:rPr>
              <w:t xml:space="preserve">Vides pieejamība ir nodrošināta: ir atsevišķā ieeja personām ar īpašām vajadzībām tieši no ielas uz jaunizbūvētu liftu. Ieeja ir viena līmenī ar ietvi. Pārvarēšanai pa stāviem nodrošina lifts. Katrā stāvā ir tualetes telpa ar atbilstošu aprīkojumu cilvēkiem ar īpašām vajadzībām. </w:t>
            </w:r>
          </w:p>
          <w:p w:rsidR="00123E53" w:rsidRPr="00123E53" w:rsidP="00123E53" w14:paraId="51B99E37" w14:textId="77777777">
            <w:pPr>
              <w:adjustRightInd/>
              <w:jc w:val="both"/>
              <w:rPr>
                <w:b/>
                <w:sz w:val="24"/>
                <w:szCs w:val="20"/>
                <w:lang w:val="lv-LV"/>
              </w:rPr>
            </w:pPr>
            <w:r w:rsidRPr="00123E53">
              <w:rPr>
                <w:b/>
                <w:sz w:val="24"/>
                <w:szCs w:val="20"/>
                <w:lang w:val="lv-LV"/>
              </w:rPr>
              <w:t xml:space="preserve">6.10.Riska faktoru novērtēšana un cita informācija </w:t>
            </w:r>
          </w:p>
          <w:p w:rsidR="00123E53" w:rsidRPr="00123E53" w:rsidP="00123E53" w14:paraId="58F78084" w14:textId="77777777">
            <w:pPr>
              <w:adjustRightInd/>
              <w:jc w:val="both"/>
              <w:rPr>
                <w:bCs/>
                <w:sz w:val="24"/>
                <w:szCs w:val="20"/>
                <w:lang w:val="lv-LV"/>
              </w:rPr>
            </w:pPr>
            <w:r w:rsidRPr="00123E53">
              <w:rPr>
                <w:sz w:val="24"/>
                <w:szCs w:val="20"/>
                <w:lang w:val="lv-LV"/>
              </w:rPr>
              <w:t>Sākumskolas telpu sanitāri higiēniskais stāvoklis ir apmierinošs. Sākumskolā ir izstrādāta sistēma telpu uzkopšanai un dezinfekcijai, ievērojot higiēnas prasības. Katrā stāvā ir apkopējas telpa ar atbilstošu aprīkojumu un inventāru. Ēkas cokolstāvā atrodas noliktava/mazgāšanas telpa dezinfekcijas līdzekļu glabāšanai un dozēšanai, kā arī uzkopšanas inventāra (lupatu) mazgāšanai.</w:t>
            </w:r>
          </w:p>
        </w:tc>
      </w:tr>
      <w:tr w14:paraId="17DFCE6E" w14:textId="77777777" w:rsidTr="00123E53">
        <w:tblPrEx>
          <w:tblW w:w="9242" w:type="dxa"/>
          <w:tblInd w:w="108" w:type="dxa"/>
          <w:tblLayout w:type="fixed"/>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123E53" w:rsidRPr="00123E53" w:rsidP="00123E53" w14:paraId="639F44D2" w14:textId="77777777">
            <w:pPr>
              <w:tabs>
                <w:tab w:val="left" w:pos="993"/>
              </w:tabs>
              <w:jc w:val="both"/>
              <w:rPr>
                <w:b/>
                <w:caps/>
                <w:sz w:val="24"/>
                <w:szCs w:val="20"/>
                <w:lang w:val="lv-LV"/>
              </w:rPr>
            </w:pPr>
            <w:r w:rsidRPr="00123E53">
              <w:rPr>
                <w:b/>
                <w:caps/>
                <w:sz w:val="24"/>
                <w:szCs w:val="20"/>
                <w:lang w:val="lv-LV"/>
              </w:rPr>
              <w:t>7</w:t>
            </w:r>
            <w:r w:rsidRPr="00123E53">
              <w:rPr>
                <w:caps/>
                <w:sz w:val="24"/>
                <w:szCs w:val="20"/>
                <w:lang w:val="lv-LV"/>
              </w:rPr>
              <w:t>.</w:t>
            </w:r>
            <w:r w:rsidRPr="00123E53">
              <w:rPr>
                <w:b/>
                <w:caps/>
                <w:sz w:val="24"/>
                <w:szCs w:val="20"/>
                <w:lang w:val="lv-LV"/>
              </w:rPr>
              <w:t xml:space="preserve"> Slēdziens </w:t>
            </w:r>
          </w:p>
          <w:p w:rsidR="00123E53" w:rsidRPr="00123E53" w:rsidP="00123E53" w14:paraId="70200800" w14:textId="77777777">
            <w:pPr>
              <w:tabs>
                <w:tab w:val="left" w:pos="993"/>
              </w:tabs>
              <w:jc w:val="both"/>
              <w:rPr>
                <w:bCs/>
                <w:i/>
                <w:sz w:val="24"/>
                <w:szCs w:val="20"/>
                <w:lang w:val="lv-LV"/>
              </w:rPr>
            </w:pPr>
            <w:r w:rsidRPr="00123E53">
              <w:rPr>
                <w:bCs/>
                <w:sz w:val="24"/>
                <w:szCs w:val="20"/>
                <w:lang w:val="lv-LV"/>
              </w:rPr>
              <w:t>Objekts “Rīgas 64. vidusskolas sākumskola” Burtnieku ielā 34, Rīgā</w:t>
            </w:r>
            <w:r w:rsidRPr="00123E53">
              <w:rPr>
                <w:b/>
                <w:bCs/>
                <w:sz w:val="24"/>
                <w:szCs w:val="20"/>
                <w:lang w:val="lv-LV"/>
              </w:rPr>
              <w:t xml:space="preserve"> </w:t>
            </w:r>
            <w:r w:rsidRPr="00123E53">
              <w:rPr>
                <w:bCs/>
                <w:sz w:val="24"/>
                <w:szCs w:val="20"/>
                <w:lang w:val="lv-LV"/>
              </w:rPr>
              <w:t>atbilst higiēnas prasībām.</w:t>
            </w:r>
          </w:p>
        </w:tc>
      </w:tr>
      <w:tr w14:paraId="59C20D64" w14:textId="77777777" w:rsidTr="00123E53">
        <w:tblPrEx>
          <w:tblW w:w="9242" w:type="dxa"/>
          <w:tblInd w:w="108" w:type="dxa"/>
          <w:tblLayout w:type="fixed"/>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123E53" w:rsidRPr="00123E53" w:rsidP="00123E53" w14:paraId="7FFF111F" w14:textId="77777777">
            <w:pPr>
              <w:numPr>
                <w:ilvl w:val="0"/>
                <w:numId w:val="15"/>
              </w:numPr>
              <w:tabs>
                <w:tab w:val="left" w:pos="342"/>
                <w:tab w:val="left" w:pos="993"/>
              </w:tabs>
              <w:overflowPunct/>
              <w:autoSpaceDE/>
              <w:autoSpaceDN/>
              <w:adjustRightInd/>
              <w:jc w:val="both"/>
              <w:textAlignment w:val="auto"/>
              <w:rPr>
                <w:rFonts w:eastAsia="Calibri"/>
                <w:sz w:val="20"/>
                <w:szCs w:val="22"/>
                <w:u w:val="single"/>
                <w:lang w:val="lv-LV" w:eastAsia="lv-LV"/>
              </w:rPr>
            </w:pPr>
            <w:r w:rsidRPr="00123E53">
              <w:rPr>
                <w:rFonts w:eastAsia="Calibri"/>
                <w:b/>
                <w:sz w:val="24"/>
                <w:szCs w:val="22"/>
                <w:lang w:val="lv-LV" w:eastAsia="lv-LV"/>
              </w:rPr>
              <w:t xml:space="preserve">Rekomendējamie pasākumi </w:t>
            </w:r>
          </w:p>
          <w:p w:rsidR="00123E53" w:rsidRPr="00123E53" w:rsidP="00123E53" w14:paraId="7740D72E" w14:textId="77777777">
            <w:pPr>
              <w:tabs>
                <w:tab w:val="left" w:pos="342"/>
                <w:tab w:val="left" w:pos="993"/>
              </w:tabs>
              <w:overflowPunct/>
              <w:autoSpaceDE/>
              <w:autoSpaceDN/>
              <w:adjustRightInd/>
              <w:ind w:left="432"/>
              <w:jc w:val="both"/>
              <w:textAlignment w:val="auto"/>
              <w:rPr>
                <w:rFonts w:eastAsia="Calibri"/>
                <w:sz w:val="24"/>
                <w:szCs w:val="22"/>
                <w:lang w:val="lv-LV" w:eastAsia="lv-LV"/>
              </w:rPr>
            </w:pPr>
            <w:r w:rsidRPr="00123E53">
              <w:rPr>
                <w:rFonts w:eastAsia="Calibri"/>
                <w:sz w:val="24"/>
                <w:szCs w:val="22"/>
                <w:lang w:val="lv-LV" w:eastAsia="lv-LV"/>
              </w:rPr>
              <w:t>- darbā ievērot Ministru kabineta 2002. gada 27. decembra noteikumu Nr. 610 „Higiēnas prasības izglītības iestādēm, kas īsteno vispārējās pamatizglītības, vispārējās vides izglītības, profesionālās pamatizglītības, arodizglītības vai profesionālās vidējās izglītības programmas” prasības;</w:t>
            </w:r>
          </w:p>
          <w:p w:rsidR="00123E53" w:rsidRPr="00123E53" w:rsidP="00123E53" w14:paraId="0D8C08E8" w14:textId="77777777">
            <w:pPr>
              <w:tabs>
                <w:tab w:val="left" w:pos="626"/>
                <w:tab w:val="left" w:pos="993"/>
              </w:tabs>
              <w:ind w:left="484"/>
              <w:jc w:val="both"/>
              <w:textAlignment w:val="auto"/>
              <w:rPr>
                <w:sz w:val="24"/>
                <w:lang w:val="lv-LV"/>
              </w:rPr>
            </w:pPr>
            <w:r w:rsidRPr="00123E53">
              <w:rPr>
                <w:sz w:val="24"/>
                <w:szCs w:val="20"/>
                <w:lang w:val="lv-LV"/>
              </w:rPr>
              <w:t xml:space="preserve">- </w:t>
            </w:r>
            <w:r w:rsidRPr="00123E53">
              <w:rPr>
                <w:sz w:val="24"/>
                <w:lang w:val="lv-LV"/>
              </w:rPr>
              <w:t xml:space="preserve">sakarā ar situāciju valstī, kas saistīta ar Covid – 19 vīrusa uzliesmojumu Eiropā un  visā                  pasaulē,  objekta  darbības laikā ievērot </w:t>
            </w:r>
            <w:r w:rsidRPr="00123E53">
              <w:rPr>
                <w:sz w:val="24"/>
                <w:shd w:val="clear" w:color="auto" w:fill="FFFFFF"/>
                <w:lang w:val="lv-LV"/>
              </w:rPr>
              <w:t>28. 09.2021</w:t>
            </w:r>
            <w:r w:rsidRPr="00123E53">
              <w:rPr>
                <w:sz w:val="24"/>
                <w:lang w:val="lv-LV"/>
              </w:rPr>
              <w:t xml:space="preserve">. MK noteikumu Nr. </w:t>
            </w:r>
            <w:r w:rsidRPr="00123E53">
              <w:rPr>
                <w:color w:val="414142"/>
                <w:sz w:val="24"/>
                <w:shd w:val="clear" w:color="auto" w:fill="FFFFFF"/>
                <w:lang w:val="lv-LV"/>
              </w:rPr>
              <w:t>662</w:t>
            </w:r>
          </w:p>
          <w:p w:rsidR="00123E53" w:rsidRPr="00123E53" w:rsidP="00123E53" w14:paraId="503E763C" w14:textId="77777777">
            <w:pPr>
              <w:tabs>
                <w:tab w:val="left" w:pos="484"/>
                <w:tab w:val="left" w:pos="993"/>
              </w:tabs>
              <w:ind w:left="484"/>
              <w:jc w:val="both"/>
              <w:textAlignment w:val="auto"/>
              <w:rPr>
                <w:sz w:val="24"/>
                <w:lang w:val="lv-LV"/>
              </w:rPr>
            </w:pPr>
            <w:r w:rsidRPr="00123E53">
              <w:rPr>
                <w:sz w:val="24"/>
                <w:lang w:val="lv-LV"/>
              </w:rPr>
              <w:t xml:space="preserve"> “Epidemioloģiskās drošības pasākumi Covid-19 infekcijas izplatības ierobežošanai”               prasības;</w:t>
            </w:r>
          </w:p>
          <w:p w:rsidR="00123E53" w:rsidRPr="00123E53" w:rsidP="00123E53" w14:paraId="074AC05B" w14:textId="7777777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ind w:left="484"/>
              <w:jc w:val="both"/>
              <w:textAlignment w:val="auto"/>
              <w:rPr>
                <w:sz w:val="24"/>
                <w:lang w:val="lv-LV"/>
              </w:rPr>
            </w:pPr>
            <w:r w:rsidRPr="00123E53">
              <w:rPr>
                <w:color w:val="202124"/>
                <w:sz w:val="24"/>
                <w:lang w:val="lv-LV" w:eastAsia="lv-LV"/>
              </w:rPr>
              <w:t xml:space="preserve"> </w:t>
            </w:r>
            <w:r w:rsidRPr="004F5BB8">
              <w:rPr>
                <w:color w:val="202124"/>
                <w:sz w:val="24"/>
                <w:lang w:val="lv-LV" w:eastAsia="lv-LV"/>
              </w:rPr>
              <w:t>- turpmāk sākumskolas telpu ekspluatācijas laikā nodrošināt CO2 koncentrācijas kontroli</w:t>
            </w:r>
            <w:r w:rsidRPr="00123E53">
              <w:rPr>
                <w:sz w:val="24"/>
                <w:szCs w:val="20"/>
                <w:lang w:val="lv-LV"/>
              </w:rPr>
              <w:t xml:space="preserve">. </w:t>
            </w:r>
          </w:p>
        </w:tc>
      </w:tr>
    </w:tbl>
    <w:p w:rsidR="00123E53" w:rsidRPr="00123E53" w:rsidP="00123E53" w14:paraId="0488A739" w14:textId="77777777">
      <w:pPr>
        <w:overflowPunct/>
        <w:autoSpaceDE/>
        <w:autoSpaceDN/>
        <w:adjustRightInd/>
        <w:textAlignment w:val="auto"/>
        <w:outlineLvl w:val="3"/>
        <w:rPr>
          <w:sz w:val="24"/>
          <w:lang w:val="lv-LV" w:eastAsia="zh-CN"/>
        </w:rPr>
      </w:pPr>
    </w:p>
    <w:p w:rsidR="00123E53" w:rsidRPr="00123E53" w:rsidP="00123E53" w14:paraId="0983ECC8" w14:textId="77777777">
      <w:pPr>
        <w:overflowPunct/>
        <w:autoSpaceDE/>
        <w:autoSpaceDN/>
        <w:adjustRightInd/>
        <w:textAlignment w:val="auto"/>
        <w:outlineLvl w:val="3"/>
        <w:rPr>
          <w:sz w:val="24"/>
          <w:lang w:val="lv-LV" w:eastAsia="zh-CN"/>
        </w:rPr>
      </w:pPr>
    </w:p>
    <w:p w:rsidR="00123E53" w:rsidRPr="00123E53" w:rsidP="00123E53" w14:paraId="251F7B8A" w14:textId="77777777">
      <w:pPr>
        <w:overflowPunct/>
        <w:autoSpaceDE/>
        <w:autoSpaceDN/>
        <w:adjustRightInd/>
        <w:textAlignment w:val="auto"/>
        <w:outlineLvl w:val="3"/>
        <w:rPr>
          <w:sz w:val="24"/>
          <w:lang w:val="lv-LV" w:eastAsia="zh-CN"/>
        </w:rPr>
      </w:pPr>
      <w:r w:rsidRPr="00123E53">
        <w:rPr>
          <w:sz w:val="24"/>
          <w:lang w:val="lv-LV" w:eastAsia="zh-CN"/>
        </w:rPr>
        <w:t xml:space="preserve">Sabiedrības veselības departamenta </w:t>
      </w:r>
    </w:p>
    <w:p w:rsidR="00123E53" w:rsidRPr="00123E53" w:rsidP="00123E53" w14:paraId="43D33087" w14:textId="77777777">
      <w:pPr>
        <w:overflowPunct/>
        <w:autoSpaceDE/>
        <w:autoSpaceDN/>
        <w:adjustRightInd/>
        <w:textAlignment w:val="auto"/>
        <w:outlineLvl w:val="3"/>
        <w:rPr>
          <w:sz w:val="24"/>
          <w:lang w:val="lv-LV" w:eastAsia="zh-CN"/>
        </w:rPr>
      </w:pPr>
      <w:r w:rsidRPr="00123E53">
        <w:rPr>
          <w:sz w:val="24"/>
          <w:lang w:val="lv-LV" w:eastAsia="zh-CN"/>
        </w:rPr>
        <w:t xml:space="preserve">Higiēnas novērtēšanas nodaļas higiēnas ārste                                                          </w:t>
      </w:r>
      <w:r w:rsidRPr="00123E53">
        <w:rPr>
          <w:sz w:val="24"/>
          <w:lang w:eastAsia="zh-CN"/>
        </w:rPr>
        <w:t>Anna Staņēviča</w:t>
      </w:r>
      <w:r w:rsidRPr="00123E53">
        <w:rPr>
          <w:sz w:val="24"/>
          <w:lang w:val="lv-LV" w:eastAsia="zh-CN"/>
        </w:rPr>
        <w:t xml:space="preserve">                                                    </w:t>
      </w:r>
    </w:p>
    <w:p w:rsidR="00123E53" w:rsidRPr="00123E53" w:rsidP="00123E53" w14:paraId="17F98B41" w14:textId="77777777">
      <w:pPr>
        <w:overflowPunct/>
        <w:autoSpaceDE/>
        <w:autoSpaceDN/>
        <w:adjustRightInd/>
        <w:textAlignment w:val="auto"/>
        <w:rPr>
          <w:sz w:val="24"/>
          <w:lang w:val="lv-LV" w:eastAsia="zh-CN"/>
        </w:rPr>
      </w:pPr>
    </w:p>
    <w:p w:rsidR="00123E53" w:rsidRPr="00123E53" w:rsidP="00123E53" w14:paraId="5B5FF8C8" w14:textId="77777777">
      <w:pPr>
        <w:overflowPunct/>
        <w:autoSpaceDE/>
        <w:autoSpaceDN/>
        <w:adjustRightInd/>
        <w:textAlignment w:val="auto"/>
        <w:rPr>
          <w:sz w:val="24"/>
          <w:lang w:val="lv-LV" w:eastAsia="zh-CN"/>
        </w:rPr>
      </w:pPr>
    </w:p>
    <w:p w:rsidR="00123E53" w:rsidRPr="00123E53" w:rsidP="00123E53" w14:paraId="0BD7E507" w14:textId="77777777">
      <w:pPr>
        <w:overflowPunct/>
        <w:autoSpaceDE/>
        <w:autoSpaceDN/>
        <w:adjustRightInd/>
        <w:textAlignment w:val="auto"/>
        <w:rPr>
          <w:sz w:val="24"/>
          <w:lang w:val="lv-LV" w:eastAsia="zh-CN"/>
        </w:rPr>
      </w:pPr>
    </w:p>
    <w:p w:rsidR="00123E53" w:rsidRPr="00123E53" w:rsidP="00123E53" w14:paraId="747A053F" w14:textId="77777777">
      <w:pPr>
        <w:overflowPunct/>
        <w:autoSpaceDE/>
        <w:autoSpaceDN/>
        <w:adjustRightInd/>
        <w:textAlignment w:val="auto"/>
        <w:outlineLvl w:val="3"/>
        <w:rPr>
          <w:sz w:val="22"/>
          <w:szCs w:val="22"/>
          <w:lang w:val="lv-LV" w:eastAsia="zh-CN"/>
        </w:rPr>
      </w:pPr>
      <w:r w:rsidRPr="00123E53">
        <w:rPr>
          <w:sz w:val="22"/>
          <w:szCs w:val="22"/>
          <w:lang w:val="lv-LV" w:eastAsia="zh-CN"/>
        </w:rPr>
        <w:t xml:space="preserve">Anna Staņēviča 67081537, </w:t>
      </w:r>
    </w:p>
    <w:p w:rsidR="00123E53" w:rsidRPr="00123E53" w:rsidP="00123E53" w14:paraId="08283B93" w14:textId="77777777">
      <w:pPr>
        <w:overflowPunct/>
        <w:autoSpaceDE/>
        <w:autoSpaceDN/>
        <w:adjustRightInd/>
        <w:textAlignment w:val="auto"/>
        <w:outlineLvl w:val="3"/>
        <w:rPr>
          <w:sz w:val="22"/>
          <w:szCs w:val="22"/>
          <w:lang w:val="lv-LV" w:eastAsia="zh-CN"/>
        </w:rPr>
      </w:pPr>
      <w:r w:rsidRPr="00123E53">
        <w:rPr>
          <w:sz w:val="22"/>
          <w:szCs w:val="22"/>
          <w:lang w:val="lv-LV" w:eastAsia="zh-CN"/>
        </w:rPr>
        <w:t>anna.stanevica@vi.gov.lv</w:t>
      </w:r>
    </w:p>
    <w:p w:rsidR="00BC67F6" w:rsidRPr="008A3DA7" w:rsidP="00BC67F6" w14:paraId="08571B8A" w14:textId="77777777">
      <w:pPr>
        <w:tabs>
          <w:tab w:val="left" w:pos="3825"/>
        </w:tabs>
        <w:rPr>
          <w:sz w:val="24"/>
          <w:lang w:val="lv-LV"/>
        </w:rPr>
      </w:pPr>
    </w:p>
    <w:p w:rsidR="002A39F3" w:rsidP="002A39F3" w14:paraId="62F1EE6E" w14:textId="77777777">
      <w:pPr>
        <w:jc w:val="both"/>
        <w:rPr>
          <w:sz w:val="24"/>
          <w:lang w:val="lv-LV"/>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4F5BB8">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123E53">
            <w:rPr>
              <w:bCs/>
              <w:noProof/>
              <w:sz w:val="22"/>
              <w:szCs w:val="22"/>
              <w:u w:val="single"/>
              <w:lang w:val="lv-LV"/>
            </w:rPr>
            <w:t>04.03.2022</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123E53" w:rsidR="0035491C">
            <w:rPr>
              <w:bCs/>
              <w:noProof/>
              <w:sz w:val="22"/>
              <w:szCs w:val="22"/>
              <w:u w:val="single"/>
              <w:lang w:val="lv-LV"/>
            </w:rPr>
            <w:t>2.4.5.-8/64</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2E3FF9" w:rsidRPr="00594DBA" w:rsidP="00594DBA" w14:paraId="524B92CB" w14:textId="694D3BA8">
    <w:pPr>
      <w:jc w:val="center"/>
      <w:rPr>
        <w:sz w:val="20"/>
        <w:szCs w:val="20"/>
        <w:lang w:val="lv-LV"/>
      </w:rPr>
    </w:pPr>
    <w:r>
      <w:rPr>
        <w:sz w:val="20"/>
        <w:szCs w:val="20"/>
        <w:lang w:val="lv-LV"/>
      </w:rPr>
      <w:t>Klijānu iela 7, Rīga, LV-1012, tālrunis: 67</w:t>
    </w:r>
    <w:r w:rsidR="00C108EE">
      <w:rPr>
        <w:sz w:val="20"/>
        <w:szCs w:val="20"/>
        <w:lang w:val="lv-LV"/>
      </w:rPr>
      <w:t>0</w:t>
    </w:r>
    <w:r>
      <w:rPr>
        <w:sz w:val="20"/>
        <w:szCs w:val="20"/>
        <w:lang w:val="lv-LV"/>
      </w:rPr>
      <w:t>816</w:t>
    </w:r>
    <w:r w:rsidR="00C108EE">
      <w:rPr>
        <w:sz w:val="20"/>
        <w:szCs w:val="20"/>
        <w:lang w:val="lv-LV"/>
      </w:rPr>
      <w:t>00</w:t>
    </w:r>
    <w:r>
      <w:rPr>
        <w:sz w:val="20"/>
        <w:szCs w:val="20"/>
        <w:lang w:val="lv-LV"/>
      </w:rPr>
      <w:t xml:space="preserve">, e-pasts: </w:t>
    </w:r>
    <w:hyperlink r:id="rId2" w:history="1">
      <w:r>
        <w:rPr>
          <w:rStyle w:val="Hyperlink"/>
          <w:sz w:val="20"/>
          <w:szCs w:val="20"/>
          <w:lang w:val="lv-LV"/>
        </w:rPr>
        <w:t>vi@vi.gov.lv</w:t>
      </w:r>
    </w:hyperlink>
    <w:r>
      <w:rPr>
        <w:sz w:val="20"/>
        <w:szCs w:val="20"/>
        <w:lang w:val="lv-LV"/>
      </w:rPr>
      <w:t xml:space="preserve">, </w:t>
    </w:r>
    <w:hyperlink r:id="rId3" w:history="1">
      <w:r>
        <w:rPr>
          <w:rStyle w:val="Hyperlink"/>
          <w:sz w:val="20"/>
          <w:szCs w:val="20"/>
        </w:rPr>
        <w:t>www.vi.gov.lv</w:t>
      </w:r>
    </w:hyperlink>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05942672"/>
    <w:multiLevelType w:val="multilevel"/>
    <w:tmpl w:val="35545698"/>
    <w:lvl w:ilvl="0">
      <w:start w:val="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1">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1">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1">
    <w:nsid w:val="3F18306B"/>
    <w:multiLevelType w:val="hybridMultilevel"/>
    <w:tmpl w:val="2C0C2018"/>
    <w:lvl w:ilvl="0">
      <w:start w:val="8"/>
      <w:numFmt w:val="decimal"/>
      <w:lvlText w:val="%1."/>
      <w:lvlJc w:val="left"/>
      <w:pPr>
        <w:ind w:left="720" w:hanging="360"/>
      </w:pPr>
      <w:rPr>
        <w:rFonts w:hint="default"/>
        <w:b/>
        <w:sz w:val="24"/>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8" w15:restartNumberingAfterBreak="1">
    <w:nsid w:val="64D21F5F"/>
    <w:multiLevelType w:val="hybridMultilevel"/>
    <w:tmpl w:val="105E3328"/>
    <w:lvl w:ilvl="0">
      <w:start w:val="1"/>
      <w:numFmt w:val="decimal"/>
      <w:lvlText w:val="%1."/>
      <w:lvlJc w:val="left"/>
      <w:pPr>
        <w:ind w:left="2149" w:hanging="360"/>
      </w:pPr>
      <w:rPr>
        <w:b/>
      </w:rPr>
    </w:lvl>
    <w:lvl w:ilvl="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9"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0" w15:restartNumberingAfterBreak="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2"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3" w15:restartNumberingAfterBreak="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1">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7"/>
  </w:num>
  <w:num w:numId="2">
    <w:abstractNumId w:val="2"/>
  </w:num>
  <w:num w:numId="3">
    <w:abstractNumId w:val="1"/>
  </w:num>
  <w:num w:numId="4">
    <w:abstractNumId w:val="4"/>
  </w:num>
  <w:num w:numId="5">
    <w:abstractNumId w:val="11"/>
  </w:num>
  <w:num w:numId="6">
    <w:abstractNumId w:val="12"/>
  </w:num>
  <w:num w:numId="7">
    <w:abstractNumId w:val="9"/>
  </w:num>
  <w:num w:numId="8">
    <w:abstractNumId w:val="3"/>
  </w:num>
  <w:num w:numId="9">
    <w:abstractNumId w:val="8"/>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08A2"/>
    <w:rsid w:val="000A19D0"/>
    <w:rsid w:val="000A4BD0"/>
    <w:rsid w:val="000C05D2"/>
    <w:rsid w:val="000D509E"/>
    <w:rsid w:val="00104812"/>
    <w:rsid w:val="00106D19"/>
    <w:rsid w:val="00114A2B"/>
    <w:rsid w:val="00115CB8"/>
    <w:rsid w:val="00120046"/>
    <w:rsid w:val="00123E53"/>
    <w:rsid w:val="00151696"/>
    <w:rsid w:val="00161456"/>
    <w:rsid w:val="0017534B"/>
    <w:rsid w:val="00182E1B"/>
    <w:rsid w:val="001849BB"/>
    <w:rsid w:val="00185E48"/>
    <w:rsid w:val="00196AAD"/>
    <w:rsid w:val="001A01E9"/>
    <w:rsid w:val="001A06F3"/>
    <w:rsid w:val="001B2A25"/>
    <w:rsid w:val="001B33C1"/>
    <w:rsid w:val="001B5085"/>
    <w:rsid w:val="001E4D39"/>
    <w:rsid w:val="001F5AE3"/>
    <w:rsid w:val="00211C26"/>
    <w:rsid w:val="002213CB"/>
    <w:rsid w:val="00240007"/>
    <w:rsid w:val="00246554"/>
    <w:rsid w:val="0025403B"/>
    <w:rsid w:val="00257113"/>
    <w:rsid w:val="00262D25"/>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33B7"/>
    <w:rsid w:val="00402D47"/>
    <w:rsid w:val="0046092E"/>
    <w:rsid w:val="004610E8"/>
    <w:rsid w:val="00465EA4"/>
    <w:rsid w:val="00472C6E"/>
    <w:rsid w:val="004912DE"/>
    <w:rsid w:val="00494EA2"/>
    <w:rsid w:val="004B1FAC"/>
    <w:rsid w:val="004B7410"/>
    <w:rsid w:val="004C4FF2"/>
    <w:rsid w:val="004D76F7"/>
    <w:rsid w:val="004E3A26"/>
    <w:rsid w:val="004F5BB8"/>
    <w:rsid w:val="005049C7"/>
    <w:rsid w:val="005155F0"/>
    <w:rsid w:val="005514D8"/>
    <w:rsid w:val="00552816"/>
    <w:rsid w:val="00560950"/>
    <w:rsid w:val="00562B75"/>
    <w:rsid w:val="00567F04"/>
    <w:rsid w:val="005827EC"/>
    <w:rsid w:val="00585B96"/>
    <w:rsid w:val="00594DBA"/>
    <w:rsid w:val="005A4699"/>
    <w:rsid w:val="005E02B5"/>
    <w:rsid w:val="00603BC3"/>
    <w:rsid w:val="00605D92"/>
    <w:rsid w:val="0061699F"/>
    <w:rsid w:val="006205D2"/>
    <w:rsid w:val="00624DF5"/>
    <w:rsid w:val="00627CC4"/>
    <w:rsid w:val="00633DAF"/>
    <w:rsid w:val="00637195"/>
    <w:rsid w:val="00652EBB"/>
    <w:rsid w:val="006744A5"/>
    <w:rsid w:val="0068137B"/>
    <w:rsid w:val="006834AF"/>
    <w:rsid w:val="006B6E15"/>
    <w:rsid w:val="006C066D"/>
    <w:rsid w:val="006D43A1"/>
    <w:rsid w:val="006E06C3"/>
    <w:rsid w:val="006E3012"/>
    <w:rsid w:val="006F7A48"/>
    <w:rsid w:val="00703EF0"/>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262C"/>
    <w:rsid w:val="00810FA9"/>
    <w:rsid w:val="008179CE"/>
    <w:rsid w:val="00822BBD"/>
    <w:rsid w:val="008355A6"/>
    <w:rsid w:val="00840480"/>
    <w:rsid w:val="00842E5D"/>
    <w:rsid w:val="008525E4"/>
    <w:rsid w:val="00857D6E"/>
    <w:rsid w:val="00872DDD"/>
    <w:rsid w:val="0089710B"/>
    <w:rsid w:val="008A1242"/>
    <w:rsid w:val="008A3DA7"/>
    <w:rsid w:val="008A6AAF"/>
    <w:rsid w:val="008C06D3"/>
    <w:rsid w:val="008C082F"/>
    <w:rsid w:val="008C37E6"/>
    <w:rsid w:val="008D0063"/>
    <w:rsid w:val="008D1487"/>
    <w:rsid w:val="008E0C54"/>
    <w:rsid w:val="008E3B42"/>
    <w:rsid w:val="00900669"/>
    <w:rsid w:val="009077D3"/>
    <w:rsid w:val="00911A26"/>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6FE5"/>
    <w:rsid w:val="00A31F56"/>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F6968"/>
    <w:rsid w:val="00B22CEB"/>
    <w:rsid w:val="00B43275"/>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4DEC"/>
    <w:rsid w:val="00C7353D"/>
    <w:rsid w:val="00C752CC"/>
    <w:rsid w:val="00C82CA2"/>
    <w:rsid w:val="00C96C06"/>
    <w:rsid w:val="00CA2482"/>
    <w:rsid w:val="00CA6198"/>
    <w:rsid w:val="00CA75C7"/>
    <w:rsid w:val="00CA7CFD"/>
    <w:rsid w:val="00CC6A32"/>
    <w:rsid w:val="00CF1FF9"/>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A043F"/>
    <w:rsid w:val="00DB6B34"/>
    <w:rsid w:val="00DB74BC"/>
    <w:rsid w:val="00DD7C9A"/>
    <w:rsid w:val="00DF208A"/>
    <w:rsid w:val="00DF7584"/>
    <w:rsid w:val="00E17CE0"/>
    <w:rsid w:val="00E50C24"/>
    <w:rsid w:val="00E513B3"/>
    <w:rsid w:val="00E53C2B"/>
    <w:rsid w:val="00E62112"/>
    <w:rsid w:val="00E66AC6"/>
    <w:rsid w:val="00E76432"/>
    <w:rsid w:val="00E82EDD"/>
    <w:rsid w:val="00E90474"/>
    <w:rsid w:val="00EA22ED"/>
    <w:rsid w:val="00EA4DBC"/>
    <w:rsid w:val="00EB5F72"/>
    <w:rsid w:val="00EE70C4"/>
    <w:rsid w:val="00EF09E1"/>
    <w:rsid w:val="00F11610"/>
    <w:rsid w:val="00F13A76"/>
    <w:rsid w:val="00F14327"/>
    <w:rsid w:val="00F30519"/>
    <w:rsid w:val="00F41576"/>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&#65279;<?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772</Words>
  <Characters>5681</Characters>
  <Application>Microsoft Office Word</Application>
  <DocSecurity>0</DocSecurity>
  <Lines>47</Lines>
  <Paragraphs>12</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Olga Saganoviča</cp:lastModifiedBy>
  <cp:revision>11</cp:revision>
  <cp:lastPrinted>2017-09-20T12:25:00Z</cp:lastPrinted>
  <dcterms:created xsi:type="dcterms:W3CDTF">2021-11-12T11:31:00Z</dcterms:created>
  <dcterms:modified xsi:type="dcterms:W3CDTF">2022-03-04T12:02:00Z</dcterms:modified>
</cp:coreProperties>
</file>