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3E1382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103A517" w14:textId="461A174E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672">
              <w:t>`</w:t>
            </w:r>
          </w:p>
        </w:tc>
      </w:tr>
      <w:tr w14:paraId="1C9F7FF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4234E18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01BBCC76" w14:textId="77777777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2DFE04C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2EA7AAA" w14:textId="77777777" w:rsidTr="009A1DA9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9A1DA9" w:rsidP="009A1DA9" w14:paraId="050AE8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E88D0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1DA9" w:rsidP="00AB18CA" w14:paraId="31A35B18" w14:textId="4A9AE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Intrasport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B7B377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870A88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FDCB3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769A8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B2B5D6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10CDF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D3D1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1DA9" w:rsidP="00BD5B44" w14:paraId="0A05CA37" w14:textId="2D7666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BD5B44">
              <w:rPr>
                <w:rFonts w:ascii="Times New Roman" w:hAnsi="Times New Roman"/>
                <w:color w:val="000000"/>
                <w:sz w:val="24"/>
                <w:szCs w:val="24"/>
              </w:rPr>
              <w:t>40008256860</w:t>
            </w:r>
          </w:p>
        </w:tc>
      </w:tr>
      <w:tr w14:paraId="4FF7685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9ABCF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56783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34DEFD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04633A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16BC6B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B47D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A1DA9" w:rsidP="00A24FDC" w14:paraId="6D3047FA" w14:textId="5A9FFB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Meža iela 11, Ventspils</w:t>
            </w:r>
            <w:r w:rsidR="00B2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LV-36</w:t>
            </w:r>
            <w:r w:rsidR="00B210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14:paraId="5AF1D2D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37CA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76A468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32058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A32761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CE9577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/172</w:t>
      </w:r>
    </w:p>
    <w:p w:rsidR="00C959F6" w:rsidRPr="009A1DA9" w:rsidP="00070E23" w14:paraId="2ECCC3B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9A1DA9" w14:paraId="007D6E1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635"/>
      </w:tblGrid>
      <w:tr w14:paraId="7D76A43F" w14:textId="77777777" w:rsidTr="004E16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9A1DA9" w14:paraId="66F559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BD5B44" w14:paraId="6D660264" w14:textId="2191A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B44">
              <w:rPr>
                <w:rFonts w:ascii="Times New Roman" w:hAnsi="Times New Roman" w:cs="Times New Roman"/>
                <w:sz w:val="24"/>
                <w:szCs w:val="24"/>
              </w:rPr>
              <w:t>Vaiņodes vidusskolas ēka un teritorija</w:t>
            </w:r>
            <w:r w:rsidR="00C923E5">
              <w:rPr>
                <w:rFonts w:ascii="Times New Roman" w:hAnsi="Times New Roman" w:cs="Times New Roman"/>
                <w:sz w:val="24"/>
                <w:szCs w:val="24"/>
              </w:rPr>
              <w:t xml:space="preserve"> (turpmāk – objekts).</w:t>
            </w:r>
          </w:p>
        </w:tc>
      </w:tr>
      <w:tr w14:paraId="23BDE48B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4B87F0B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392A384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4A1501E" w14:textId="77777777" w:rsidTr="004E16A8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8B1237" w14:paraId="46F57FC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C923E5" w14:paraId="5334334F" w14:textId="30B3F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B44">
              <w:rPr>
                <w:rFonts w:ascii="Times New Roman" w:hAnsi="Times New Roman" w:cs="Times New Roman"/>
                <w:sz w:val="24"/>
                <w:szCs w:val="24"/>
              </w:rPr>
              <w:t>Avotu iela 4</w:t>
            </w:r>
            <w:r w:rsidR="00C923E5">
              <w:rPr>
                <w:rFonts w:ascii="Times New Roman" w:hAnsi="Times New Roman" w:cs="Times New Roman"/>
                <w:sz w:val="24"/>
                <w:szCs w:val="24"/>
              </w:rPr>
              <w:t>, Vaiņode, Dienvidkurzemes novads, LV-3435</w:t>
            </w:r>
            <w:r w:rsidR="001F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93BE3CE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070E23" w14:paraId="0B8B50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35" w:type="dxa"/>
          </w:tcPr>
          <w:p w:rsidR="00070E23" w:rsidRPr="009A1DA9" w14:paraId="7A97B6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1F9C789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8B1237" w14:paraId="799F1D6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B210AF" w14:paraId="68377113" w14:textId="50A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AF">
              <w:rPr>
                <w:rFonts w:ascii="Times New Roman" w:hAnsi="Times New Roman" w:cs="Times New Roman"/>
                <w:sz w:val="24"/>
                <w:szCs w:val="24"/>
              </w:rPr>
              <w:t>Dienvidkurzemes novads pašvaldība.</w:t>
            </w:r>
          </w:p>
        </w:tc>
      </w:tr>
      <w:tr w14:paraId="3674FF66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5668A03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06D863B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F2531DC" w14:textId="77777777" w:rsidTr="008B123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9A1DA9" w14:paraId="4176C9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B210AF" w14:paraId="05112E2D" w14:textId="2EEEE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A1DA9" w:rsidR="00BF58E9">
              <w:rPr>
                <w:rFonts w:ascii="Times New Roman" w:hAnsi="Times New Roman" w:cs="Times New Roman"/>
                <w:sz w:val="24"/>
                <w:szCs w:val="24"/>
              </w:rPr>
              <w:t>eģistrācijas Nr.</w:t>
            </w:r>
            <w:r w:rsidR="008851D5">
              <w:t xml:space="preserve"> </w:t>
            </w:r>
            <w:r w:rsidRPr="008851D5" w:rsidR="008851D5">
              <w:rPr>
                <w:rFonts w:ascii="Times New Roman" w:hAnsi="Times New Roman" w:cs="Times New Roman"/>
                <w:sz w:val="24"/>
                <w:szCs w:val="24"/>
              </w:rPr>
              <w:t>90000058625</w:t>
            </w:r>
            <w:r w:rsidRPr="009A1DA9" w:rsidR="00BF5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1D5" w:rsidR="008851D5">
              <w:rPr>
                <w:rFonts w:ascii="Times New Roman" w:hAnsi="Times New Roman" w:cs="Times New Roman"/>
                <w:sz w:val="24"/>
                <w:szCs w:val="24"/>
              </w:rPr>
              <w:t>Lielā iela 7</w:t>
            </w:r>
            <w:r w:rsidR="008851D5">
              <w:rPr>
                <w:rFonts w:ascii="Times New Roman" w:hAnsi="Times New Roman" w:cs="Times New Roman"/>
                <w:sz w:val="24"/>
                <w:szCs w:val="24"/>
              </w:rPr>
              <w:t xml:space="preserve">6, Grobiņa, Dienvidkurzemes novads, </w:t>
            </w:r>
          </w:p>
        </w:tc>
      </w:tr>
      <w:tr w14:paraId="7FEC92BE" w14:textId="77777777" w:rsidTr="008B123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8851D5" w:rsidRPr="009A1DA9" w14:paraId="22946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8851D5" w:rsidRPr="009A1DA9" w:rsidP="00B210AF" w14:paraId="33091EBA" w14:textId="1E17C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LV-3430.</w:t>
            </w:r>
          </w:p>
        </w:tc>
      </w:tr>
      <w:tr w14:paraId="49DED5E4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50F6C9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26B005E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84AF08D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04C0726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9C5145" w14:paraId="65F1CCCE" w14:textId="6C9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45"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vadītājas </w:t>
            </w:r>
            <w:r w:rsidR="009C5145">
              <w:rPr>
                <w:rFonts w:ascii="Times New Roman" w:hAnsi="Times New Roman" w:cs="Times New Roman"/>
                <w:sz w:val="24"/>
                <w:szCs w:val="24"/>
              </w:rPr>
              <w:t>Paulas</w:t>
            </w:r>
            <w:r w:rsidR="009C5145">
              <w:rPr>
                <w:rFonts w:ascii="Times New Roman" w:hAnsi="Times New Roman" w:cs="Times New Roman"/>
                <w:sz w:val="24"/>
                <w:szCs w:val="24"/>
              </w:rPr>
              <w:t xml:space="preserve"> Zvejas </w:t>
            </w:r>
            <w:r w:rsidRPr="009A1DA9" w:rsidR="00636C6D">
              <w:rPr>
                <w:rFonts w:ascii="Times New Roman" w:hAnsi="Times New Roman" w:cs="Times New Roman"/>
                <w:sz w:val="24"/>
                <w:szCs w:val="24"/>
              </w:rPr>
              <w:t xml:space="preserve">2022.gada </w:t>
            </w:r>
            <w:r w:rsidR="009C51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51D5">
              <w:rPr>
                <w:rFonts w:ascii="Times New Roman" w:hAnsi="Times New Roman" w:cs="Times New Roman"/>
                <w:sz w:val="24"/>
                <w:szCs w:val="24"/>
              </w:rPr>
              <w:t xml:space="preserve">.jūlija </w:t>
            </w:r>
          </w:p>
        </w:tc>
      </w:tr>
      <w:tr w14:paraId="269AD4C3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3E3DF0" w:rsidRPr="00E4180F" w14:paraId="2CC48A0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3E3DF0" w:rsidRPr="009A1DA9" w:rsidP="009C5145" w14:paraId="0AEFA508" w14:textId="7974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iesniegums, </w:t>
            </w:r>
            <w:r w:rsidR="008851D5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Valsts ugunsdzēsības un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 xml:space="preserve"> glābšanas dienesta </w:t>
            </w:r>
            <w:r w:rsidRPr="009A1DA9" w:rsidR="009A1DA9">
              <w:rPr>
                <w:rFonts w:ascii="Times New Roman" w:hAnsi="Times New Roman" w:cs="Times New Roman"/>
                <w:sz w:val="24"/>
                <w:szCs w:val="24"/>
              </w:rPr>
              <w:t>Kurzemes reģiona</w:t>
            </w:r>
            <w:r w:rsidR="008851D5">
              <w:rPr>
                <w:rFonts w:ascii="Times New Roman" w:hAnsi="Times New Roman" w:cs="Times New Roman"/>
                <w:sz w:val="24"/>
                <w:szCs w:val="24"/>
              </w:rPr>
              <w:t xml:space="preserve"> brigādē </w:t>
            </w:r>
          </w:p>
        </w:tc>
      </w:tr>
      <w:tr w14:paraId="785412DC" w14:textId="77777777" w:rsidTr="003E3DF0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3E3DF0" w:rsidRPr="00E4180F" w14:paraId="5D278DE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3E3DF0" w:rsidRPr="009A1DA9" w:rsidP="00BB7A09" w14:paraId="517B0AA4" w14:textId="0212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 xml:space="preserve">VUGD KRB) </w:t>
            </w:r>
            <w:r w:rsidRPr="009A1DA9" w:rsidR="00636C6D">
              <w:rPr>
                <w:rFonts w:ascii="Times New Roman" w:hAnsi="Times New Roman" w:cs="Times New Roman"/>
                <w:sz w:val="24"/>
                <w:szCs w:val="24"/>
              </w:rPr>
              <w:t xml:space="preserve"> reģistrēts ar</w:t>
            </w:r>
            <w:r w:rsidR="009A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 xml:space="preserve">Nr.22/12-1.11/560 un nometnes ugunsdrošības </w:t>
            </w:r>
          </w:p>
        </w:tc>
      </w:tr>
      <w:tr w14:paraId="5075500B" w14:textId="77777777" w:rsidTr="003E3DF0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BB7A09" w:rsidRPr="00E4180F" w14:paraId="6A45838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BB7A09" w:rsidP="009C5145" w14:paraId="07D34E73" w14:textId="1A0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instrukcija.</w:t>
            </w:r>
          </w:p>
        </w:tc>
      </w:tr>
      <w:tr w14:paraId="27461669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DFB12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070E23" w:rsidRPr="009A1DA9" w:rsidP="00B00630" w14:paraId="63FE21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BF69698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46D6803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BB7A09" w14:paraId="2E011E5D" w14:textId="42D5B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Vaiņodes vidusskola ir 3 stāvu ēka, kas</w:t>
            </w:r>
          </w:p>
        </w:tc>
      </w:tr>
      <w:tr w14:paraId="6C7FC773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BE5DEA" w:rsidRPr="00E4180F" w14:paraId="16852CB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BE5DEA" w:rsidP="008A3522" w14:paraId="0E123B76" w14:textId="77BF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aprīkota</w:t>
            </w:r>
            <w:r w:rsidRPr="003A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ar automātisko ugunsgrēka atklāšanas un </w:t>
            </w:r>
            <w:r w:rsidR="00AB18CA">
              <w:rPr>
                <w:rFonts w:ascii="Times New Roman" w:hAnsi="Times New Roman" w:cs="Times New Roman"/>
                <w:sz w:val="24"/>
                <w:szCs w:val="24"/>
              </w:rPr>
              <w:t xml:space="preserve">trauksmes 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signalizācijas sistēmu</w:t>
            </w:r>
          </w:p>
        </w:tc>
      </w:tr>
      <w:tr w14:paraId="1EF4DB8B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731C289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8851D5" w14:paraId="1A4D34F2" w14:textId="0AFEA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8851D5">
              <w:rPr>
                <w:rFonts w:ascii="Times New Roman" w:hAnsi="Times New Roman" w:cs="Times New Roman"/>
                <w:sz w:val="24"/>
                <w:szCs w:val="24"/>
              </w:rPr>
              <w:t xml:space="preserve"> iekšējo ugunsdzēsības ūdensvada sistēmu</w:t>
            </w:r>
            <w:r w:rsidR="00B6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633">
              <w:rPr>
                <w:rFonts w:ascii="Times New Roman" w:hAnsi="Times New Roman" w:cs="Times New Roman"/>
                <w:sz w:val="24"/>
                <w:szCs w:val="24"/>
              </w:rPr>
              <w:t xml:space="preserve"> Ēka ir</w:t>
            </w:r>
            <w:r w:rsidR="00AB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2">
              <w:rPr>
                <w:rFonts w:ascii="Times New Roman" w:hAnsi="Times New Roman" w:cs="Times New Roman"/>
                <w:sz w:val="24"/>
                <w:szCs w:val="24"/>
              </w:rPr>
              <w:t xml:space="preserve">nodrošināta 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9A1DA9" w:rsidR="00BB7A09">
              <w:rPr>
                <w:rFonts w:ascii="Times New Roman" w:hAnsi="Times New Roman" w:cs="Times New Roman"/>
                <w:sz w:val="24"/>
                <w:szCs w:val="24"/>
              </w:rPr>
              <w:t>pārnēsājamiem</w:t>
            </w:r>
          </w:p>
        </w:tc>
      </w:tr>
      <w:tr w14:paraId="5F95E45C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10F4A43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D85936" w14:paraId="144CC107" w14:textId="2C13A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 w:rsidR="00AD18F2">
              <w:rPr>
                <w:rFonts w:ascii="Times New Roman" w:hAnsi="Times New Roman" w:cs="Times New Roman"/>
                <w:sz w:val="24"/>
                <w:szCs w:val="24"/>
              </w:rPr>
              <w:t>, evakuācijas izejām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evakuācijas apgaismojumu un</w:t>
            </w:r>
            <w:r w:rsidR="00D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7C5220C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8A3522" w:rsidRPr="00E4180F" w14:paraId="2714E94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8A3522" w:rsidP="00955357" w14:paraId="68469B6A" w14:textId="085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  <w:r w:rsidRPr="008A3522">
              <w:rPr>
                <w:rFonts w:ascii="Times New Roman" w:hAnsi="Times New Roman" w:cs="Times New Roman"/>
                <w:sz w:val="24"/>
                <w:szCs w:val="24"/>
              </w:rPr>
              <w:t>plāniem.</w:t>
            </w:r>
          </w:p>
        </w:tc>
      </w:tr>
      <w:tr w14:paraId="5104544B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40BB348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BB7A09" w14:paraId="68DBBD91" w14:textId="66B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Nometne “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Liels draugs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87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14:paraId="27C0D395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A87678" w:rsidRPr="00E4180F" w14:paraId="4BF777E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A87678" w:rsidRPr="009A1DA9" w:rsidP="00AB18CA" w14:paraId="6FBFAF9B" w14:textId="4214A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.08.2022.</w:t>
            </w:r>
          </w:p>
        </w:tc>
      </w:tr>
      <w:tr w14:paraId="2812218A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60ECEBD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:rsidP="00CD749D" w14:paraId="7C21644F" w14:textId="22D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Maks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imālais dalībnieku skaits – 20</w:t>
            </w:r>
            <w:r w:rsidRPr="009A1DA9" w:rsidR="00FC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2AA8EC7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4E16A8" w:rsidRPr="00E4180F" w14:paraId="15DEF2C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4E16A8" w:rsidRPr="009A1DA9" w14:paraId="2513C648" w14:textId="5B84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Nomet</w:t>
            </w:r>
            <w:r w:rsidR="00FA55E7">
              <w:rPr>
                <w:rFonts w:ascii="Times New Roman" w:hAnsi="Times New Roman" w:cs="Times New Roman"/>
                <w:sz w:val="24"/>
                <w:szCs w:val="24"/>
              </w:rPr>
              <w:t>nes veids – dien</w:t>
            </w:r>
            <w:bookmarkStart w:id="0" w:name="_GoBack"/>
            <w:bookmarkEnd w:id="0"/>
            <w:r w:rsidR="008851D5">
              <w:rPr>
                <w:rFonts w:ascii="Times New Roman" w:hAnsi="Times New Roman" w:cs="Times New Roman"/>
                <w:sz w:val="24"/>
                <w:szCs w:val="24"/>
              </w:rPr>
              <w:t>nakts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 nometne.</w:t>
            </w:r>
          </w:p>
        </w:tc>
      </w:tr>
      <w:tr w14:paraId="5EAC5B27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338A131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A87678" w14:paraId="530AC174" w14:textId="18A5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533620B8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A87678" w:rsidRPr="00E4180F" w14:paraId="4BD888B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A87678" w:rsidRPr="009A1DA9" w:rsidP="009C20BF" w14:paraId="4D01A57A" w14:textId="51A1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22083D">
              <w:t xml:space="preserve"> </w:t>
            </w:r>
            <w:r w:rsidRPr="0022083D" w:rsidR="0022083D">
              <w:rPr>
                <w:rFonts w:ascii="Times New Roman" w:hAnsi="Times New Roman" w:cs="Times New Roman"/>
                <w:sz w:val="24"/>
                <w:szCs w:val="24"/>
              </w:rPr>
              <w:t>Objektā nav veikta cietā kurināmā apkures ierīces, iekārtas un dūmvada kanālu tīrīšana (pēdē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jā tīrīšana veikta 13.05.2021.</w:t>
            </w:r>
            <w:r w:rsidR="008A3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6D1" w:rsidR="00C576D1">
              <w:rPr>
                <w:rFonts w:ascii="Times New Roman" w:hAnsi="Times New Roman" w:cs="Times New Roman"/>
                <w:sz w:val="24"/>
                <w:szCs w:val="24"/>
              </w:rPr>
              <w:t>, kā rezultātā ir pār</w:t>
            </w:r>
            <w:r w:rsidR="00C576D1">
              <w:rPr>
                <w:rFonts w:ascii="Times New Roman" w:hAnsi="Times New Roman" w:cs="Times New Roman"/>
                <w:sz w:val="24"/>
                <w:szCs w:val="24"/>
              </w:rPr>
              <w:t xml:space="preserve">kāpts </w:t>
            </w:r>
            <w:r w:rsidRPr="002F0461" w:rsidR="002F0461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“Ugunsdrošības noteikumi” (turpmāk – Ugunsdrošības noteikumi) 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576D1" w:rsidR="00C576D1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50B0F221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A87678" w:rsidRPr="00E4180F" w14:paraId="4672EF6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A87678" w:rsidRPr="009A1DA9" w:rsidP="009C20BF" w14:paraId="42584DE4" w14:textId="722CD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C576D1">
              <w:t xml:space="preserve"> </w:t>
            </w:r>
            <w:r w:rsidRPr="0022083D" w:rsidR="0022083D">
              <w:rPr>
                <w:rFonts w:ascii="Times New Roman" w:hAnsi="Times New Roman" w:cs="Times New Roman"/>
                <w:sz w:val="24"/>
                <w:szCs w:val="24"/>
              </w:rPr>
              <w:t>Objektā nav veikta cietā kurināmā apkures iekārtas, ierīces un dūmvada tehniskā stāvokļa pārbaude ne retāk kā reizi piecos gados (netika uzrādīts akts)</w:t>
            </w:r>
            <w:r w:rsidR="00C576D1">
              <w:rPr>
                <w:rFonts w:ascii="Times New Roman" w:hAnsi="Times New Roman" w:cs="Times New Roman"/>
                <w:sz w:val="24"/>
                <w:szCs w:val="24"/>
              </w:rPr>
              <w:t>, kā rezultātā pārkāpts Ug</w:t>
            </w:r>
            <w:r w:rsidR="009C20BF">
              <w:rPr>
                <w:rFonts w:ascii="Times New Roman" w:hAnsi="Times New Roman" w:cs="Times New Roman"/>
                <w:sz w:val="24"/>
                <w:szCs w:val="24"/>
              </w:rPr>
              <w:t>unsdrošības n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oteikumu 74</w:t>
            </w:r>
            <w:r w:rsidR="009C20BF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3DAE4522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8A3522" w:rsidRPr="00E4180F" w14:paraId="0D871E3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8A3522" w:rsidP="009C20BF" w14:paraId="139E5EF9" w14:textId="33CF9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22083D" w:rsidR="0022083D">
              <w:rPr>
                <w:rFonts w:ascii="Times New Roman" w:hAnsi="Times New Roman" w:cs="Times New Roman"/>
                <w:sz w:val="24"/>
                <w:szCs w:val="24"/>
              </w:rPr>
              <w:t xml:space="preserve">Objekta atbildīgā persona nav nodrošinājusi </w:t>
            </w:r>
            <w:r w:rsidRPr="0022083D" w:rsidR="0022083D">
              <w:rPr>
                <w:rFonts w:ascii="Times New Roman" w:hAnsi="Times New Roman" w:cs="Times New Roman"/>
                <w:sz w:val="24"/>
                <w:szCs w:val="24"/>
              </w:rPr>
              <w:t>ūdensņemšanas</w:t>
            </w:r>
            <w:r w:rsidRPr="0022083D" w:rsidR="0022083D">
              <w:rPr>
                <w:rFonts w:ascii="Times New Roman" w:hAnsi="Times New Roman" w:cs="Times New Roman"/>
                <w:sz w:val="24"/>
                <w:szCs w:val="24"/>
              </w:rPr>
              <w:t xml:space="preserve"> vietas pārbaudi ne retāk kā divas reizes g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adā (vasaras un ziemas periodā)</w:t>
            </w:r>
            <w:r w:rsidRPr="009360DC" w:rsidR="009C20BF">
              <w:rPr>
                <w:rFonts w:ascii="Times New Roman" w:hAnsi="Times New Roman" w:cs="Times New Roman"/>
                <w:sz w:val="24"/>
                <w:szCs w:val="24"/>
              </w:rPr>
              <w:t>, kā rezultātā ir pārk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āpts Ugunsdrošības noteikumu 110</w:t>
            </w:r>
            <w:r w:rsidRPr="009360DC" w:rsidR="009C20BF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4023AAAE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0F9FF62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C2216D" w14:paraId="06B3F0A5" w14:textId="37DD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22083D">
              <w:rPr>
                <w:rFonts w:ascii="Times New Roman" w:hAnsi="Times New Roman" w:cs="Times New Roman"/>
                <w:sz w:val="24"/>
                <w:szCs w:val="24"/>
              </w:rPr>
              <w:t xml:space="preserve">Objekta atbildīgā persona nav nodrošinājusi mākslīgās ugunsdzēsības </w:t>
            </w:r>
            <w:r w:rsidRPr="0022083D">
              <w:rPr>
                <w:rFonts w:ascii="Times New Roman" w:hAnsi="Times New Roman" w:cs="Times New Roman"/>
                <w:sz w:val="24"/>
                <w:szCs w:val="24"/>
              </w:rPr>
              <w:t>ūdensņemšanas</w:t>
            </w:r>
            <w:r w:rsidRPr="0022083D">
              <w:rPr>
                <w:rFonts w:ascii="Times New Roman" w:hAnsi="Times New Roman" w:cs="Times New Roman"/>
                <w:sz w:val="24"/>
                <w:szCs w:val="24"/>
              </w:rPr>
              <w:t xml:space="preserve"> vietu ar stacionāru mērīšanas ierīci, kas ļauj kontrolēt ūdenslīmeni, kā rezultātā ir pārkāpts Ugunsdrošības noteikumu 111.punkts;</w:t>
            </w:r>
          </w:p>
        </w:tc>
      </w:tr>
      <w:tr w14:paraId="59715A87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9C20BF" w:rsidRPr="00E4180F" w14:paraId="629950A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9C20BF" w:rsidP="00EE12C1" w14:paraId="2EB7BA43" w14:textId="7299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Pr="0022083D" w:rsidR="0022083D">
              <w:rPr>
                <w:rFonts w:ascii="Times New Roman" w:hAnsi="Times New Roman" w:cs="Times New Roman"/>
                <w:sz w:val="24"/>
                <w:szCs w:val="24"/>
              </w:rPr>
              <w:t>Objektā nav veikta ugunsdzēsības krānu un to aprīkojuma pārbaude ne retāk kā reizi gadā (pēdējā pārbaude veikta 09.10.2020.)</w:t>
            </w:r>
            <w:r w:rsidR="00EE1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noteikumu 117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3B495E39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8A3522" w:rsidRPr="00E4180F" w14:paraId="2A141FF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8A3522" w:rsidP="009C20BF" w14:paraId="6119F142" w14:textId="24C3B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22083D" w:rsidR="0022083D">
              <w:rPr>
                <w:rFonts w:ascii="Times New Roman" w:hAnsi="Times New Roman" w:cs="Times New Roman"/>
                <w:sz w:val="24"/>
                <w:szCs w:val="24"/>
              </w:rPr>
              <w:t xml:space="preserve">Objektā uz ugunsdzēsības krānu skapja durvīm, nišā vai uz speciālās ierīces redzamā vietā nav norādīts vienotais ārkārtas 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palīdzības izsaukuma numurs 112</w:t>
            </w:r>
            <w:r w:rsidR="009C2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0DC" w:rsid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āpts Ugunsdrošības noteikumu 117</w:t>
            </w:r>
            <w:r w:rsidRPr="009360DC" w:rsidR="009360DC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34858493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40F29BF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3656A1AF" w14:textId="4E80A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22083D">
              <w:rPr>
                <w:rFonts w:ascii="Times New Roman" w:hAnsi="Times New Roman" w:cs="Times New Roman"/>
                <w:sz w:val="24"/>
                <w:szCs w:val="24"/>
              </w:rPr>
              <w:t>Objektā automātiskā ugunsgrēka atklāšanas un trauksmes signalizācijas sistēma (turpmāk – AUATSS) patstāvīgi netiek uzturēta darba kārtībā, bet tieši, uztveršanas kontroles un indikācijas iekārtā (turpmāk – panelis) uzrādās bojājums (Z3, Z4 un Z22) un atslēgšana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 123.punkts;</w:t>
            </w:r>
          </w:p>
        </w:tc>
      </w:tr>
      <w:tr w14:paraId="59354B04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0E473D2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5E00A135" w14:textId="5B40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>Objektā Ugunsaizsardzības sistēmas iedarbošanās gadījumu un bojājumu uzskaites žurnāls neatbilst Uguns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drošības noteikumu 9.pielikumam,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131.punkts;</w:t>
            </w:r>
          </w:p>
        </w:tc>
      </w:tr>
      <w:tr w14:paraId="40203F85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071CE98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7B387653" w14:textId="1F71D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 xml:space="preserve">Objektā ne visas AUATSS manuālās tālvadības iedarbināšanas ierīces ir nodrošinātas ar paskaidrojošu uzrakstu valsts valodā un apzīmētas ar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1.pielikuma 4.6. zīmi,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136.punkts;</w:t>
            </w:r>
          </w:p>
        </w:tc>
      </w:tr>
      <w:tr w14:paraId="700472DB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11EA7C9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6BBA9574" w14:textId="7130C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6.10.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>Objekta atbildīgā persona nav nodrošinājusi ugunsdrošības instrukcijas izst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rādi objektam (netika uzrādīta),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176.punkts; </w:t>
            </w:r>
          </w:p>
        </w:tc>
      </w:tr>
      <w:tr w14:paraId="0BAB3316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0780D5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74877548" w14:textId="2D9BC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>Objektā atbildīgā persona nav nodrošinājusi ugunsdrošī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 instruktāžu nodarbinātajiem,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184.punkts;</w:t>
            </w:r>
          </w:p>
        </w:tc>
      </w:tr>
      <w:tr w14:paraId="0B23B426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2C02C6C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018FF7D7" w14:textId="70058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6.12.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>Objektā atbildīgā persona nav organizējusi praktiskās nodarbības ne retāk kā reizi gadā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192.punkts;</w:t>
            </w:r>
          </w:p>
        </w:tc>
      </w:tr>
      <w:tr w14:paraId="3B11D1BD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5638702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4E33FA30" w14:textId="282FF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6.13.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>Objektā pie ugunsdzēsības ūdens ņemšanas vietas nav izvietota 7.1., 7.2. vai 7.3.zīme “Piebrauktuve ugunsdzēsības transportam” atbilstoši Uguns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drošības noteikumu 1.pielikumam,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226.2.apakšpunkts;</w:t>
            </w:r>
          </w:p>
        </w:tc>
      </w:tr>
      <w:tr w14:paraId="30191358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2083D" w:rsidRPr="00E4180F" w14:paraId="2643BEE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2083D" w:rsidP="009C20BF" w14:paraId="0FFE769D" w14:textId="53839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6.14.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 xml:space="preserve">Objekta 1.stāva evakuācijas zīme neatbilst Ugunsdrošības noteikumu 1.pielikuma prasībām, bet tieši izgaismotā evakuācijas zīme apzīmēta ar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EXIT,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 244.punkts;</w:t>
            </w:r>
          </w:p>
        </w:tc>
      </w:tr>
      <w:tr w14:paraId="75B50853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C2216D" w:rsidRPr="00E4180F" w14:paraId="6F32AC5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C2216D" w:rsidP="009C20BF" w14:paraId="060B2C74" w14:textId="48C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6.15. </w:t>
            </w:r>
            <w:r w:rsidRPr="00C2216D">
              <w:rPr>
                <w:rFonts w:ascii="Times New Roman" w:hAnsi="Times New Roman" w:cs="Times New Roman"/>
                <w:sz w:val="24"/>
                <w:szCs w:val="24"/>
              </w:rPr>
              <w:t>Objektā ne visas evakuācijas apgaismojuma ierīces tiek uzturētas darba kārtībā, bet tieši izgaismotās evakuācijas zīmes nav ieslēgtas patstāvīgi vai pieslēgtas ugunsgrēka atklāšanas un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auksmes signalizācijas sistēmai, </w:t>
            </w:r>
            <w:r w:rsidRPr="009360DC">
              <w:rPr>
                <w:rFonts w:ascii="Times New Roman" w:hAnsi="Times New Roman" w:cs="Times New Roman"/>
                <w:sz w:val="24"/>
                <w:szCs w:val="24"/>
              </w:rPr>
              <w:t>kā rezultātā ir 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āpts Ugunsdrošības noteikumu 245.punkts.</w:t>
            </w:r>
          </w:p>
        </w:tc>
      </w:tr>
      <w:tr w14:paraId="22385497" w14:textId="77777777" w:rsidTr="004E16A8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FA55E7" w:rsidRPr="00E4180F" w14:paraId="7B5DB2C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FA55E7" w:rsidP="00FA55E7" w14:paraId="54A03C5B" w14:textId="5A1D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 Objektā organizētajam publiskajam</w:t>
            </w:r>
            <w:r w:rsidRPr="00FA55E7">
              <w:rPr>
                <w:rFonts w:ascii="Times New Roman" w:hAnsi="Times New Roman" w:cs="Times New Roman"/>
                <w:sz w:val="24"/>
                <w:szCs w:val="24"/>
              </w:rPr>
              <w:t xml:space="preserve"> pasākumam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(nometnei) nav izstrādā individuāla ugunsdrošības instrukcija, </w:t>
            </w:r>
            <w:r w:rsidRPr="00FA55E7">
              <w:rPr>
                <w:rFonts w:ascii="Times New Roman" w:hAnsi="Times New Roman" w:cs="Times New Roman"/>
                <w:sz w:val="24"/>
                <w:szCs w:val="24"/>
              </w:rPr>
              <w:t>kā rezultātā ir pārkāpts Uguns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drošības noteikumu 324</w:t>
            </w:r>
            <w:r w:rsidRPr="00FA55E7">
              <w:rPr>
                <w:rFonts w:ascii="Times New Roman" w:hAnsi="Times New Roman" w:cs="Times New Roman"/>
                <w:sz w:val="24"/>
                <w:szCs w:val="24"/>
              </w:rPr>
              <w:t>.punkts.</w:t>
            </w:r>
          </w:p>
        </w:tc>
      </w:tr>
      <w:tr w14:paraId="4F952662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1531C31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070E23" w:rsidRPr="009A1DA9" w:rsidP="00B00630" w14:paraId="3116B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B46D3D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27EE565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:rsidP="00C576D1" w14:paraId="7D723DA9" w14:textId="1918E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Pr="009A1DA9" w:rsidR="00E6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6D1" w:rsidR="00C576D1">
              <w:rPr>
                <w:rFonts w:ascii="Times New Roman" w:hAnsi="Times New Roman" w:cs="Times New Roman"/>
                <w:b/>
                <w:sz w:val="24"/>
                <w:szCs w:val="24"/>
              </w:rPr>
              <w:t>nepieciešams novērst 6.punktā minētos pārkāpumus.</w:t>
            </w:r>
          </w:p>
        </w:tc>
      </w:tr>
      <w:tr w14:paraId="1B96CCF4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070E23" w:rsidRPr="00E4180F" w:rsidP="00B00630" w14:paraId="7ECF85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070E23" w:rsidRPr="009A1DA9" w:rsidP="00B00630" w14:paraId="7A514A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23A33A2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0341803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02DF7939" w14:textId="2A218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Atzinums izsniegts saskaņā ar: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 w:rsidR="00832633"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</w:p>
        </w:tc>
      </w:tr>
      <w:tr w14:paraId="5BF55E32" w14:textId="77777777" w:rsidTr="00CD749D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CD749D" w:rsidRPr="00E4180F" w14:paraId="0B8638E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CD749D" w:rsidRPr="009A1DA9" w14:paraId="3741375B" w14:textId="69C2C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Nr.981 “Bērnu nometņu organizēšanas un darba kārtība” </w:t>
            </w:r>
            <w:r w:rsidRPr="009A1DA9" w:rsidR="00832633">
              <w:rPr>
                <w:rFonts w:ascii="Times New Roman" w:hAnsi="Times New Roman" w:cs="Times New Roman"/>
                <w:sz w:val="24"/>
                <w:szCs w:val="24"/>
              </w:rPr>
              <w:t>8.5.apakšpunkta prasībām.</w:t>
            </w:r>
          </w:p>
        </w:tc>
      </w:tr>
      <w:tr w14:paraId="185FE094" w14:textId="77777777" w:rsidTr="00832633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070E23" w14:paraId="1DDBB9F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60393" w14:paraId="117A35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7DD687A" w14:textId="77777777" w:rsidTr="00832633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E227D8" w:rsidRPr="00E4180F" w14:paraId="313742A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E227D8" w:rsidRPr="009A1DA9" w14:paraId="300556BD" w14:textId="63C1E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Atzinumu paredzēts iesniegt: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Valsts izglītības satura centrā.</w:t>
            </w:r>
          </w:p>
        </w:tc>
      </w:tr>
      <w:tr w14:paraId="7727DA9F" w14:textId="77777777" w:rsidTr="00832633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63FDE5A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E227D8" w:rsidRPr="00070E23" w:rsidP="00E227D8" w14:paraId="1E60805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9A1DA9" w:rsidP="00762AE8" w14:paraId="4EFB0A3C" w14:textId="7777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Atzinums iesniegšanai derīgs sešus mēnešus.</w:t>
      </w:r>
    </w:p>
    <w:p w:rsidR="00762AE8" w:rsidRPr="009A1DA9" w:rsidP="00762AE8" w14:paraId="0FC47F09" w14:textId="7777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45E2" w:rsidRPr="009A1DA9" w:rsidP="00B245E2" w14:paraId="004A2A9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6DA826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9A1DA9" w:rsidP="00B5539A" w14:paraId="38502CFC" w14:textId="50ACE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 w:rsidRPr="009A1DA9" w:rsidR="00FC4FB2">
              <w:rPr>
                <w:rFonts w:ascii="Times New Roman" w:hAnsi="Times New Roman"/>
                <w:color w:val="000000"/>
                <w:sz w:val="24"/>
                <w:szCs w:val="24"/>
              </w:rPr>
              <w:t>KRB</w:t>
            </w:r>
            <w:r w:rsidRPr="009A1DA9"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komandierim</w:t>
            </w:r>
            <w:r w:rsidRPr="009A1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A1DA9"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9A1DA9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E48FD6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7C8D2B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12EAF2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CDB3C10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9A1DA9" w:rsidP="00F05850" w14:paraId="3702A810" w14:textId="4066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 xml:space="preserve">VUGD 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>KRB Ugunsdrošības uzraudzības un civilās aizsardzības</w:t>
            </w:r>
            <w:r w:rsidRPr="009A1DA9" w:rsidR="00FC4FB2">
              <w:rPr>
                <w:rFonts w:ascii="Times New Roman" w:hAnsi="Times New Roman" w:cs="Times New Roman"/>
                <w:sz w:val="24"/>
                <w:szCs w:val="24"/>
              </w:rPr>
              <w:t xml:space="preserve"> nodaļas</w:t>
            </w:r>
            <w:r w:rsidRPr="009A1DA9" w:rsidR="00F05850">
              <w:rPr>
                <w:rFonts w:ascii="Times New Roman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BF644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E4180F" w:rsidP="00F05850" w14:paraId="31AC08E7" w14:textId="09EC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2FDE50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9A1DA9" w:rsidP="00F05850" w14:paraId="7ECD8103" w14:textId="06A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14:paraId="31F568C6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19C01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90228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2CB38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93833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C1CA5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EC1477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9A1DA9" w:rsidP="007D2C05" w14:paraId="47DFDB1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AC5AC3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BB7A09" w14:paraId="71E54EBB" w14:textId="5D51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 12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32633">
              <w:rPr>
                <w:rFonts w:ascii="Times New Roman" w:hAnsi="Times New Roman" w:cs="Times New Roman"/>
                <w:sz w:val="24"/>
                <w:szCs w:val="24"/>
              </w:rPr>
              <w:t xml:space="preserve">.2022 uz e-pastu: </w:t>
            </w:r>
            <w:r w:rsidR="00BB7A09">
              <w:rPr>
                <w:rFonts w:ascii="Times New Roman" w:hAnsi="Times New Roman" w:cs="Times New Roman"/>
                <w:sz w:val="24"/>
                <w:szCs w:val="24"/>
              </w:rPr>
              <w:t>paula.zveja@gmail.com</w:t>
            </w:r>
          </w:p>
        </w:tc>
        <w:tc>
          <w:tcPr>
            <w:tcW w:w="284" w:type="dxa"/>
            <w:vAlign w:val="bottom"/>
          </w:tcPr>
          <w:p w:rsidR="007D2C05" w:rsidP="007D2C05" w14:paraId="050A57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8C864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35ECE57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C6DA3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52C5B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1C952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71EA9D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RPr="009A1DA9" w:rsidP="007D2C05" w14:paraId="2E6736FD" w14:textId="77777777">
      <w:pPr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3D55FC" w14:paraId="6D9CC0A6" w14:textId="77777777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62AE8" w:rsidRPr="009A1DA9" w:rsidP="008908D3" w14:paraId="1F62FF15" w14:textId="27608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DA9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9A1DA9" w:rsidR="008908D3">
        <w:rPr>
          <w:rFonts w:ascii="Times New Roman" w:hAnsi="Times New Roman" w:cs="Times New Roman"/>
          <w:sz w:val="24"/>
          <w:szCs w:val="24"/>
        </w:rPr>
        <w:t xml:space="preserve">PARAKSTU </w:t>
      </w:r>
      <w:r w:rsidRPr="009A1DA9">
        <w:rPr>
          <w:rFonts w:ascii="Times New Roman" w:hAnsi="Times New Roman" w:cs="Times New Roman"/>
          <w:sz w:val="24"/>
          <w:szCs w:val="24"/>
        </w:rPr>
        <w:t>UN SATUR</w:t>
      </w:r>
      <w:r w:rsidRPr="009A1DA9" w:rsidR="008908D3">
        <w:rPr>
          <w:rFonts w:ascii="Times New Roman" w:hAnsi="Times New Roman" w:cs="Times New Roman"/>
          <w:sz w:val="24"/>
          <w:szCs w:val="24"/>
        </w:rPr>
        <w:t xml:space="preserve"> </w:t>
      </w:r>
      <w:r w:rsidRPr="009A1DA9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3CA24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EFAD6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EC8722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F1D8D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4434665"/>
      <w:docPartObj>
        <w:docPartGallery w:val="Page Numbers (Top of Page)"/>
        <w:docPartUnique/>
      </w:docPartObj>
    </w:sdtPr>
    <w:sdtContent>
      <w:p w:rsidR="00E227D8" w:rsidRPr="00762AE8" w14:paraId="3736ECF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542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12E243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E28957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343B"/>
    <w:rsid w:val="00025424"/>
    <w:rsid w:val="00070E23"/>
    <w:rsid w:val="000A486C"/>
    <w:rsid w:val="0015650A"/>
    <w:rsid w:val="001F0833"/>
    <w:rsid w:val="0022083D"/>
    <w:rsid w:val="00281811"/>
    <w:rsid w:val="0028642C"/>
    <w:rsid w:val="00297AF3"/>
    <w:rsid w:val="002A02AD"/>
    <w:rsid w:val="002F0461"/>
    <w:rsid w:val="003437F5"/>
    <w:rsid w:val="00346269"/>
    <w:rsid w:val="00376B25"/>
    <w:rsid w:val="0039456E"/>
    <w:rsid w:val="003A14C3"/>
    <w:rsid w:val="003B78D3"/>
    <w:rsid w:val="003D55FC"/>
    <w:rsid w:val="003E3DF0"/>
    <w:rsid w:val="00426EBD"/>
    <w:rsid w:val="00441E69"/>
    <w:rsid w:val="00483BBB"/>
    <w:rsid w:val="004901B0"/>
    <w:rsid w:val="004B03FF"/>
    <w:rsid w:val="004B095D"/>
    <w:rsid w:val="004E16A8"/>
    <w:rsid w:val="004E6B03"/>
    <w:rsid w:val="00575115"/>
    <w:rsid w:val="005C1753"/>
    <w:rsid w:val="005C2CD6"/>
    <w:rsid w:val="005D1C44"/>
    <w:rsid w:val="005D635A"/>
    <w:rsid w:val="00635786"/>
    <w:rsid w:val="00636C6D"/>
    <w:rsid w:val="00682895"/>
    <w:rsid w:val="00736BC1"/>
    <w:rsid w:val="00753428"/>
    <w:rsid w:val="00754EBC"/>
    <w:rsid w:val="00762AE8"/>
    <w:rsid w:val="007665C9"/>
    <w:rsid w:val="00794977"/>
    <w:rsid w:val="00794DFA"/>
    <w:rsid w:val="007A187F"/>
    <w:rsid w:val="007D2C05"/>
    <w:rsid w:val="00832633"/>
    <w:rsid w:val="00855672"/>
    <w:rsid w:val="00884E35"/>
    <w:rsid w:val="008851D5"/>
    <w:rsid w:val="008908D3"/>
    <w:rsid w:val="00890A5E"/>
    <w:rsid w:val="008A3522"/>
    <w:rsid w:val="008B1237"/>
    <w:rsid w:val="00923BEA"/>
    <w:rsid w:val="009360DC"/>
    <w:rsid w:val="00955357"/>
    <w:rsid w:val="00964438"/>
    <w:rsid w:val="0097786E"/>
    <w:rsid w:val="009A1DA9"/>
    <w:rsid w:val="009C20BF"/>
    <w:rsid w:val="009C5145"/>
    <w:rsid w:val="00A025C5"/>
    <w:rsid w:val="00A03583"/>
    <w:rsid w:val="00A24FDC"/>
    <w:rsid w:val="00A47DBC"/>
    <w:rsid w:val="00A66FAF"/>
    <w:rsid w:val="00A87678"/>
    <w:rsid w:val="00AA43D5"/>
    <w:rsid w:val="00AB18CA"/>
    <w:rsid w:val="00AD18F2"/>
    <w:rsid w:val="00AF4A5F"/>
    <w:rsid w:val="00B00630"/>
    <w:rsid w:val="00B210AF"/>
    <w:rsid w:val="00B245E2"/>
    <w:rsid w:val="00B42A8D"/>
    <w:rsid w:val="00B44158"/>
    <w:rsid w:val="00B47276"/>
    <w:rsid w:val="00B5539A"/>
    <w:rsid w:val="00B60EAD"/>
    <w:rsid w:val="00B6574F"/>
    <w:rsid w:val="00B82AC3"/>
    <w:rsid w:val="00B97A08"/>
    <w:rsid w:val="00BB5A54"/>
    <w:rsid w:val="00BB7A09"/>
    <w:rsid w:val="00BD5B44"/>
    <w:rsid w:val="00BE5DEA"/>
    <w:rsid w:val="00BF58E9"/>
    <w:rsid w:val="00C00577"/>
    <w:rsid w:val="00C2216D"/>
    <w:rsid w:val="00C318F3"/>
    <w:rsid w:val="00C33E3A"/>
    <w:rsid w:val="00C51BBF"/>
    <w:rsid w:val="00C522E2"/>
    <w:rsid w:val="00C576D1"/>
    <w:rsid w:val="00C923E5"/>
    <w:rsid w:val="00C946FD"/>
    <w:rsid w:val="00C959F6"/>
    <w:rsid w:val="00CD749D"/>
    <w:rsid w:val="00D639C2"/>
    <w:rsid w:val="00D845A3"/>
    <w:rsid w:val="00D85936"/>
    <w:rsid w:val="00DB3B2E"/>
    <w:rsid w:val="00DD120A"/>
    <w:rsid w:val="00E0387C"/>
    <w:rsid w:val="00E227D8"/>
    <w:rsid w:val="00E4180F"/>
    <w:rsid w:val="00E60393"/>
    <w:rsid w:val="00EC54F3"/>
    <w:rsid w:val="00EE12C1"/>
    <w:rsid w:val="00F05850"/>
    <w:rsid w:val="00F3463E"/>
    <w:rsid w:val="00F909B5"/>
    <w:rsid w:val="00FA55E7"/>
    <w:rsid w:val="00FB6606"/>
    <w:rsid w:val="00FC4FB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1F523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Vizbulīte Barsukova</cp:lastModifiedBy>
  <cp:revision>28</cp:revision>
  <dcterms:created xsi:type="dcterms:W3CDTF">2022-02-14T09:54:00Z</dcterms:created>
  <dcterms:modified xsi:type="dcterms:W3CDTF">2022-08-12T11:17:00Z</dcterms:modified>
</cp:coreProperties>
</file>