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1DD92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A1DD92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1DD92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A1DD92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4A1DD92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4A1DD92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A1DD9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A1DD92E" w14:textId="64A974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1DD9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A1DD930" w14:textId="39E5E0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A1DD93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A1DD93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1DD9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A1DD9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A1DD9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A1DD9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1DD9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1DD938" w14:textId="5C3D25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40103824945</w:t>
            </w:r>
          </w:p>
        </w:tc>
      </w:tr>
      <w:tr w14:paraId="4A1DD9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1DD9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1DD9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A1DD9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A1DD9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A1DD9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1DD9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1DD940" w14:textId="62567E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LV- 1009</w:t>
            </w:r>
          </w:p>
        </w:tc>
      </w:tr>
      <w:tr w14:paraId="4A1DD9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A1DD9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1DD9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A1DD9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A1DD94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1DD94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/190</w:t>
      </w:r>
    </w:p>
    <w:p w:rsidR="00C959F6" w:rsidP="00070E23" w14:paraId="4A1DD94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A1DD94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A1DD94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4A" w14:textId="06809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4B" w14:textId="67CD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Apsekots: Vidzemes Tehnoloģiju un Dizaina tehnikuma dienesta viesnīca</w:t>
            </w:r>
          </w:p>
        </w:tc>
      </w:tr>
      <w:tr w14:paraId="4A1DD94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4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4E" w14:textId="0D920504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1DD95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50" w14:textId="19C9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51" w14:textId="1654B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Egļu gatve 15, Priekuļi, Priekuļu pagasts,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novads, LV- 4126</w:t>
            </w:r>
          </w:p>
        </w:tc>
      </w:tr>
      <w:tr w14:paraId="4A1DD9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A68C8" w:rsidRPr="00070E23" w:rsidP="005A68C8" w14:paraId="4A1DD9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A68C8" w:rsidRPr="00070E23" w:rsidP="005A68C8" w14:paraId="4A1DD9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1DD9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56" w14:textId="4E00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57" w14:textId="2410F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</w:rPr>
              <w:tab/>
              <w:t>Vidzemes Tehnoloģiju un Dizaina tehnikums,</w:t>
            </w:r>
          </w:p>
        </w:tc>
      </w:tr>
      <w:tr w14:paraId="4A1DD95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5A" w14:textId="35407A1F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A1DD95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A68C8" w:rsidRPr="00E227D8" w:rsidP="005A68C8" w14:paraId="4A1DD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5D" w14:textId="0599C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90009613611, Egļu gatve 9, Priekuļi, Priekuļu pag.,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 LV- 4126</w:t>
            </w:r>
          </w:p>
        </w:tc>
      </w:tr>
      <w:tr w14:paraId="4A1DD96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A68C8" w:rsidRPr="00070E23" w:rsidP="005A68C8" w14:paraId="4A1DD9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60" w14:textId="321DE0B1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A1DD9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62" w14:textId="540E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63" w14:textId="56AEE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ab/>
              <w:t xml:space="preserve">nometnes vadītājas Annas </w:t>
            </w:r>
            <w:r>
              <w:rPr>
                <w:rFonts w:ascii="Times New Roman" w:hAnsi="Times New Roman" w:cs="Times New Roman"/>
                <w:sz w:val="24"/>
              </w:rPr>
              <w:t>Krasikovas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par bērnu nometnes organizēšanu, nometņu vadītāja apliecības Nr. 116-01138</w:t>
            </w:r>
          </w:p>
        </w:tc>
      </w:tr>
      <w:tr w14:paraId="4A1DD9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1DD9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68" w14:textId="1636D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69" w14:textId="28E5A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5.stāvu ēka, telpās ierīkota automātiskā ugunsgrēka atklāšanas un trauksmes signalizācijas sistēma, telpas nodrošinātas ar ugunsdzēsības aparātiem un iekšējiem ugunsdzēsības ūdensvada krāniem.</w:t>
            </w:r>
          </w:p>
        </w:tc>
      </w:tr>
      <w:tr w14:paraId="4A1DD9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1DD9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6E" w14:textId="19EA4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6F" w14:textId="2212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Pārbaudes laikā pārkāpumi netika konstatēti.</w:t>
            </w:r>
          </w:p>
        </w:tc>
      </w:tr>
      <w:tr w14:paraId="4A1DD9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1DD9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74" w14:textId="43A38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75" w14:textId="3B47B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Vidzemes Tehnoloģiju un Dizaina tehnikuma dienesta viesnīcas telpas atbilsts ugunsdrošības prasībām, tās var izmantot bērnu nometnes organizēšanai, ievērojot Latvijas Republikas Ministru kabineta 2016.gada19.aprīļa noteikumi Nr.238 „Ugunsdrošības noteikumi” prasības.</w:t>
            </w:r>
          </w:p>
        </w:tc>
      </w:tr>
      <w:tr w14:paraId="4A1DD9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1DD9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7A" w14:textId="477D7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7B" w14:textId="6EB8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 Latvijas Republikas Ministru kabineta 2009.gada 1.septembra noteikumiem Nr. 981 “Bērnu nometņu organizēšanas un darbības kārtība” 8.5.apakšpunkta prasībām.</w:t>
            </w:r>
          </w:p>
        </w:tc>
      </w:tr>
      <w:tr w14:paraId="4A1DD9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7E" w14:textId="2D67515B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A1DD98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68C8" w:rsidRPr="00E227D8" w:rsidP="005A68C8" w14:paraId="4A1DD980" w14:textId="3BE5E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68C8" w:rsidRPr="00E227D8" w:rsidP="005A68C8" w14:paraId="4A1DD981" w14:textId="7B780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VISC nometņu reģistram </w:t>
            </w:r>
          </w:p>
        </w:tc>
      </w:tr>
      <w:tr w14:paraId="4A1DD98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A68C8" w:rsidRPr="00070E23" w:rsidP="005A68C8" w14:paraId="4A1DD9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68C8" w:rsidRPr="00070E23" w:rsidP="005A68C8" w14:paraId="4A1DD98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A1DD98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A1DD98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A1DD98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1DD98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4A1DD9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A1DD98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A1DD98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A1DD98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A1DD99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A68C8" w14:paraId="4A1DD98E" w14:textId="77E48D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8C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A1DD9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A1DD9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A1DD9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A68C8" w14:paraId="4A1DD992" w14:textId="530E9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  <w:bookmarkEnd w:id="0"/>
          </w:p>
        </w:tc>
      </w:tr>
      <w:tr w14:paraId="4A1DD99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A1DD9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A1DD9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A1DD9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A1DD9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1DD9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A1DD99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A1DD99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A1DD99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A1DD9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A1DD9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A1DD9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1DD9A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A1DD9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1DD9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A1DD9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A1DD9A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A1DD9A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A1DD9A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A1DD9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1DD9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762AE8">
        <w:rPr>
          <w:rFonts w:ascii="Times New Roman" w:hAnsi="Times New Roman" w:cs="Times New Roman"/>
          <w:sz w:val="24"/>
          <w:szCs w:val="24"/>
        </w:rPr>
        <w:t>PARAKSTU UN SATUR</w:t>
      </w:r>
    </w:p>
    <w:p w:rsidR="00762AE8" w:rsidRPr="00762AE8" w:rsidP="00441E69" w14:paraId="4A1DD9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1DD9A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1DD9B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1DD9B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1DD9A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32185609"/>
      <w:docPartObj>
        <w:docPartGallery w:val="Page Numbers (Top of Page)"/>
        <w:docPartUnique/>
      </w:docPartObj>
    </w:sdtPr>
    <w:sdtContent>
      <w:p w:rsidR="00E227D8" w:rsidRPr="00762AE8" w14:paraId="4A1DD9A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A1DD9A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1DD9B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61E5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A68C8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1DD92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4</cp:revision>
  <dcterms:created xsi:type="dcterms:W3CDTF">2022-04-04T18:02:00Z</dcterms:created>
  <dcterms:modified xsi:type="dcterms:W3CDTF">2022-06-29T08:05:00Z</dcterms:modified>
</cp:coreProperties>
</file>