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A8134E8" w14:textId="77777777" w:rsidTr="00D3465C">
        <w:tblPrEx>
          <w:tblW w:w="9356" w:type="dxa"/>
          <w:tblInd w:w="108" w:type="dxa"/>
          <w:tblLayout w:type="fixed"/>
          <w:tblLook w:val="04A0"/>
        </w:tblPrEx>
        <w:tc>
          <w:tcPr>
            <w:tcW w:w="9356" w:type="dxa"/>
          </w:tcPr>
          <w:p w:rsidR="00BC67F6" w:rsidRPr="00106D19" w:rsidP="00106D19" w14:paraId="2BCFB5E1" w14:textId="77777777">
            <w:pPr>
              <w:jc w:val="center"/>
              <w:rPr>
                <w:b/>
                <w:bCs/>
                <w:caps/>
                <w:szCs w:val="28"/>
                <w:lang w:val="lv-LV"/>
              </w:rPr>
            </w:pPr>
            <w:r>
              <w:rPr>
                <w:b/>
                <w:bCs/>
                <w:caps/>
                <w:szCs w:val="28"/>
                <w:lang w:val="lv-LV"/>
              </w:rPr>
              <w:t>Objekta higiēniskais novērtējums</w:t>
            </w:r>
          </w:p>
        </w:tc>
      </w:tr>
      <w:tr w14:paraId="4AD5DA60" w14:textId="77777777" w:rsidTr="00D3465C">
        <w:tblPrEx>
          <w:tblW w:w="9356" w:type="dxa"/>
          <w:tblInd w:w="108" w:type="dxa"/>
          <w:tblLayout w:type="fixed"/>
          <w:tblLook w:val="04A0"/>
        </w:tblPrEx>
        <w:tc>
          <w:tcPr>
            <w:tcW w:w="9356" w:type="dxa"/>
          </w:tcPr>
          <w:p w:rsidR="00BC67F6" w:rsidRPr="008A3DA7" w:rsidP="001F5AE3" w14:paraId="29D77CA7" w14:textId="76D6FC08">
            <w:pPr>
              <w:jc w:val="center"/>
              <w:rPr>
                <w:bCs/>
                <w:sz w:val="24"/>
                <w:lang w:val="lv-LV"/>
              </w:rPr>
            </w:pPr>
            <w:r>
              <w:rPr>
                <w:bCs/>
                <w:sz w:val="24"/>
                <w:lang w:val="lv-LV"/>
              </w:rPr>
              <w:t>Rīgā</w:t>
            </w:r>
          </w:p>
        </w:tc>
      </w:tr>
    </w:tbl>
    <w:p w:rsidR="00BC67F6" w:rsidRPr="008A3DA7" w:rsidP="00BC67F6" w14:paraId="09276833" w14:textId="77777777">
      <w:pPr>
        <w:rPr>
          <w:sz w:val="24"/>
          <w:lang w:val="lv-LV"/>
        </w:rPr>
      </w:pPr>
    </w:p>
    <w:tbl>
      <w:tblPr>
        <w:tblW w:w="2909" w:type="dxa"/>
        <w:tblInd w:w="108" w:type="dxa"/>
        <w:tblLayout w:type="fixed"/>
        <w:tblLook w:val="0000"/>
      </w:tblPr>
      <w:tblGrid>
        <w:gridCol w:w="2909"/>
      </w:tblGrid>
      <w:tr w14:paraId="56229912"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47D51F67" w14:textId="2D8FEF0B">
            <w:pPr>
              <w:jc w:val="center"/>
              <w:rPr>
                <w:bCs/>
                <w:sz w:val="24"/>
                <w:lang w:val="lv-LV"/>
              </w:rPr>
            </w:pPr>
            <w:r>
              <w:rPr>
                <w:bCs/>
                <w:noProof/>
                <w:sz w:val="22"/>
                <w:szCs w:val="22"/>
              </w:rPr>
              <w:t>03.06.2022</w:t>
            </w:r>
          </w:p>
        </w:tc>
      </w:tr>
    </w:tbl>
    <w:p w:rsidR="00BC67F6" w:rsidRPr="008A3DA7" w:rsidP="00BC67F6" w14:paraId="08571B8A" w14:textId="77777777">
      <w:pPr>
        <w:tabs>
          <w:tab w:val="left" w:pos="3825"/>
        </w:tabs>
        <w:rPr>
          <w:sz w:val="24"/>
          <w:lang w:val="lv-LV"/>
        </w:rPr>
      </w:pPr>
    </w:p>
    <w:tbl>
      <w:tblPr>
        <w:tblW w:w="0" w:type="auto"/>
        <w:tblInd w:w="108" w:type="dxa"/>
        <w:tblLook w:val="04A0"/>
      </w:tblPr>
      <w:tblGrid>
        <w:gridCol w:w="9237"/>
      </w:tblGrid>
      <w:tr w14:paraId="388D8765" w14:textId="77777777" w:rsidTr="006219ED">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A00B7E" w:rsidRPr="00256B8E" w:rsidP="00A00B7E" w14:paraId="1B056201" w14:textId="77777777">
            <w:pPr>
              <w:numPr>
                <w:ilvl w:val="0"/>
                <w:numId w:val="17"/>
              </w:numPr>
              <w:tabs>
                <w:tab w:val="left" w:pos="0"/>
                <w:tab w:val="left" w:pos="34"/>
                <w:tab w:val="left" w:pos="318"/>
                <w:tab w:val="left" w:pos="993"/>
              </w:tabs>
              <w:spacing w:before="60" w:after="60"/>
              <w:ind w:left="34" w:firstLine="0"/>
              <w:jc w:val="both"/>
              <w:textAlignment w:val="auto"/>
              <w:rPr>
                <w:sz w:val="24"/>
                <w:lang w:val="lv-LV"/>
              </w:rPr>
            </w:pPr>
            <w:r w:rsidRPr="00256B8E">
              <w:rPr>
                <w:b/>
                <w:sz w:val="24"/>
                <w:lang w:val="lv-LV"/>
              </w:rPr>
              <w:t>Objekta nosaukums:</w:t>
            </w:r>
            <w:r w:rsidRPr="00256B8E">
              <w:rPr>
                <w:sz w:val="24"/>
                <w:lang w:val="lv-LV"/>
              </w:rPr>
              <w:t xml:space="preserve"> Bērnu dienas nometne „Daiļslidošanas sporta nometne”</w:t>
            </w:r>
          </w:p>
        </w:tc>
      </w:tr>
      <w:tr w14:paraId="399D3125" w14:textId="77777777" w:rsidTr="006219ED">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A00B7E" w:rsidRPr="00256B8E" w:rsidP="00A00B7E" w14:paraId="28900F06" w14:textId="77777777">
            <w:pPr>
              <w:numPr>
                <w:ilvl w:val="0"/>
                <w:numId w:val="17"/>
              </w:numPr>
              <w:tabs>
                <w:tab w:val="left" w:pos="252"/>
                <w:tab w:val="left" w:pos="432"/>
                <w:tab w:val="left" w:pos="702"/>
                <w:tab w:val="left" w:pos="993"/>
              </w:tabs>
              <w:spacing w:before="60" w:after="60"/>
              <w:ind w:left="0" w:firstLine="0"/>
              <w:textAlignment w:val="auto"/>
              <w:rPr>
                <w:sz w:val="24"/>
                <w:lang w:val="lv-LV"/>
              </w:rPr>
            </w:pPr>
            <w:r w:rsidRPr="00256B8E">
              <w:rPr>
                <w:b/>
                <w:sz w:val="24"/>
                <w:lang w:val="lv-LV"/>
              </w:rPr>
              <w:t>Objekta īpašnieks:</w:t>
            </w:r>
            <w:r w:rsidRPr="00256B8E">
              <w:rPr>
                <w:sz w:val="24"/>
                <w:lang w:val="lv-LV"/>
              </w:rPr>
              <w:t xml:space="preserve"> nomnieks – Jūrmalas Sporta skola (Reģistrācijas Nr. 90009249367)</w:t>
            </w:r>
          </w:p>
        </w:tc>
      </w:tr>
      <w:tr w14:paraId="05C6F589" w14:textId="77777777" w:rsidTr="006219ED">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A00B7E" w:rsidRPr="00256B8E" w:rsidP="00A00B7E" w14:paraId="5E733BB8" w14:textId="77777777">
            <w:pPr>
              <w:numPr>
                <w:ilvl w:val="0"/>
                <w:numId w:val="17"/>
              </w:numPr>
              <w:tabs>
                <w:tab w:val="left" w:pos="252"/>
                <w:tab w:val="left" w:pos="432"/>
                <w:tab w:val="left" w:pos="702"/>
                <w:tab w:val="left" w:pos="993"/>
              </w:tabs>
              <w:spacing w:before="60" w:after="60"/>
              <w:ind w:left="0" w:firstLine="0"/>
              <w:jc w:val="both"/>
              <w:textAlignment w:val="auto"/>
              <w:rPr>
                <w:sz w:val="24"/>
                <w:lang w:val="lv-LV"/>
              </w:rPr>
            </w:pPr>
            <w:r w:rsidRPr="00256B8E">
              <w:rPr>
                <w:b/>
                <w:sz w:val="24"/>
                <w:lang w:val="lv-LV"/>
              </w:rPr>
              <w:t>Objekta adrese:</w:t>
            </w:r>
            <w:r w:rsidRPr="00256B8E">
              <w:rPr>
                <w:sz w:val="24"/>
                <w:lang w:val="lv-LV"/>
              </w:rPr>
              <w:t xml:space="preserve"> Rīga, Jūrmalas gatve 78d („VOLVO” sporta centra telpās)</w:t>
            </w:r>
          </w:p>
        </w:tc>
      </w:tr>
      <w:tr w14:paraId="1E9CF08F" w14:textId="77777777" w:rsidTr="006219ED">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A00B7E" w:rsidRPr="00256B8E" w:rsidP="00A00B7E" w14:paraId="3CC64DA1" w14:textId="77777777">
            <w:pPr>
              <w:numPr>
                <w:ilvl w:val="0"/>
                <w:numId w:val="17"/>
              </w:numPr>
              <w:tabs>
                <w:tab w:val="left" w:pos="252"/>
                <w:tab w:val="left" w:pos="432"/>
                <w:tab w:val="left" w:pos="702"/>
                <w:tab w:val="left" w:pos="993"/>
              </w:tabs>
              <w:spacing w:before="60" w:after="60"/>
              <w:ind w:left="0" w:firstLine="0"/>
              <w:jc w:val="both"/>
              <w:textAlignment w:val="auto"/>
              <w:rPr>
                <w:sz w:val="24"/>
                <w:lang w:val="lv-LV"/>
              </w:rPr>
            </w:pPr>
            <w:r w:rsidRPr="00256B8E">
              <w:rPr>
                <w:b/>
                <w:sz w:val="24"/>
                <w:lang w:val="lv-LV"/>
              </w:rPr>
              <w:t>Novērtēšanu veica:</w:t>
            </w:r>
            <w:r w:rsidRPr="00256B8E">
              <w:rPr>
                <w:sz w:val="24"/>
                <w:lang w:val="lv-LV"/>
              </w:rPr>
              <w:t xml:space="preserve"> 2022. gada </w:t>
            </w:r>
            <w:r>
              <w:rPr>
                <w:sz w:val="24"/>
                <w:lang w:val="lv-LV"/>
              </w:rPr>
              <w:t>3</w:t>
            </w:r>
            <w:r w:rsidRPr="00256B8E">
              <w:rPr>
                <w:sz w:val="24"/>
                <w:lang w:val="lv-LV"/>
              </w:rPr>
              <w:t xml:space="preserve">. jūnijā, vecākais higiēnas ārsts Ruslans </w:t>
            </w:r>
            <w:r w:rsidRPr="00256B8E">
              <w:rPr>
                <w:sz w:val="24"/>
                <w:lang w:val="lv-LV"/>
              </w:rPr>
              <w:t>Lucenko</w:t>
            </w:r>
          </w:p>
        </w:tc>
      </w:tr>
      <w:tr w14:paraId="7E334FDE" w14:textId="77777777" w:rsidTr="006219ED">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A00B7E" w:rsidRPr="00256B8E" w:rsidP="00A00B7E" w14:paraId="05C553FA" w14:textId="77777777">
            <w:pPr>
              <w:numPr>
                <w:ilvl w:val="0"/>
                <w:numId w:val="17"/>
              </w:numPr>
              <w:tabs>
                <w:tab w:val="left" w:pos="252"/>
                <w:tab w:val="left" w:pos="432"/>
                <w:tab w:val="left" w:pos="702"/>
                <w:tab w:val="left" w:pos="993"/>
              </w:tabs>
              <w:spacing w:before="60" w:after="60"/>
              <w:ind w:left="0" w:firstLine="0"/>
              <w:textAlignment w:val="auto"/>
              <w:rPr>
                <w:sz w:val="24"/>
                <w:lang w:val="lv-LV"/>
              </w:rPr>
            </w:pPr>
            <w:r w:rsidRPr="00256B8E">
              <w:rPr>
                <w:b/>
                <w:sz w:val="24"/>
                <w:lang w:val="lv-LV"/>
              </w:rPr>
              <w:t>Novērtēšanā piedalījās:</w:t>
            </w:r>
            <w:r w:rsidRPr="00256B8E">
              <w:rPr>
                <w:sz w:val="24"/>
                <w:lang w:val="lv-LV"/>
              </w:rPr>
              <w:t xml:space="preserve"> SIA „PRIZMA SPORTS” pārstāve Līva </w:t>
            </w:r>
            <w:r w:rsidRPr="00256B8E">
              <w:rPr>
                <w:sz w:val="24"/>
                <w:lang w:val="lv-LV"/>
              </w:rPr>
              <w:t>Jermacāne</w:t>
            </w:r>
          </w:p>
        </w:tc>
      </w:tr>
      <w:tr w14:paraId="5ED4A523" w14:textId="77777777" w:rsidTr="006219ED">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A00B7E" w:rsidP="00A00B7E" w14:paraId="118C04BE" w14:textId="77777777">
            <w:pPr>
              <w:numPr>
                <w:ilvl w:val="0"/>
                <w:numId w:val="17"/>
              </w:numPr>
              <w:tabs>
                <w:tab w:val="left" w:pos="252"/>
                <w:tab w:val="left" w:pos="432"/>
                <w:tab w:val="left" w:pos="702"/>
                <w:tab w:val="left" w:pos="993"/>
              </w:tabs>
              <w:spacing w:before="60" w:after="60"/>
              <w:ind w:left="0" w:firstLine="0"/>
              <w:jc w:val="both"/>
              <w:textAlignment w:val="auto"/>
              <w:rPr>
                <w:b/>
                <w:sz w:val="24"/>
                <w:lang w:val="lv-LV"/>
              </w:rPr>
            </w:pPr>
            <w:r>
              <w:rPr>
                <w:b/>
                <w:sz w:val="24"/>
                <w:lang w:val="lv-LV"/>
              </w:rPr>
              <w:t>Konstatēts:</w:t>
            </w:r>
          </w:p>
          <w:p w:rsidR="00A00B7E" w:rsidP="006219ED" w14:paraId="439EA1B3" w14:textId="77777777">
            <w:pPr>
              <w:tabs>
                <w:tab w:val="left" w:pos="252"/>
                <w:tab w:val="left" w:pos="432"/>
                <w:tab w:val="left" w:pos="702"/>
                <w:tab w:val="left" w:pos="993"/>
              </w:tabs>
              <w:spacing w:before="60" w:after="60"/>
              <w:jc w:val="both"/>
              <w:rPr>
                <w:sz w:val="24"/>
                <w:lang w:val="lv-LV"/>
              </w:rPr>
            </w:pPr>
            <w:r>
              <w:rPr>
                <w:i/>
                <w:sz w:val="24"/>
                <w:lang w:val="lv-LV"/>
              </w:rPr>
              <w:t xml:space="preserve"> </w:t>
            </w:r>
            <w:r>
              <w:rPr>
                <w:b/>
                <w:sz w:val="24"/>
                <w:lang w:val="lv-LV"/>
              </w:rPr>
              <w:t>6.1. Vispārīgās ziņas par objektu/objekta raksturojums</w:t>
            </w:r>
          </w:p>
          <w:p w:rsidR="00A00B7E" w:rsidP="006219ED" w14:paraId="37AE1E1A" w14:textId="77777777">
            <w:pPr>
              <w:ind w:firstLine="318"/>
              <w:jc w:val="both"/>
              <w:rPr>
                <w:sz w:val="24"/>
                <w:lang w:val="lv-LV"/>
              </w:rPr>
            </w:pPr>
            <w:r w:rsidRPr="00FC2E8B">
              <w:rPr>
                <w:sz w:val="24"/>
                <w:lang w:val="lv-LV"/>
              </w:rPr>
              <w:t>Bērnu dien</w:t>
            </w:r>
            <w:r>
              <w:rPr>
                <w:sz w:val="24"/>
                <w:lang w:val="lv-LV"/>
              </w:rPr>
              <w:t>as</w:t>
            </w:r>
            <w:r w:rsidRPr="00FC2E8B">
              <w:rPr>
                <w:sz w:val="24"/>
                <w:lang w:val="lv-LV"/>
              </w:rPr>
              <w:t xml:space="preserve"> </w:t>
            </w:r>
            <w:r>
              <w:rPr>
                <w:sz w:val="24"/>
                <w:lang w:val="lv-LV"/>
              </w:rPr>
              <w:t xml:space="preserve">sporta </w:t>
            </w:r>
            <w:r w:rsidRPr="00FC2E8B">
              <w:rPr>
                <w:sz w:val="24"/>
                <w:lang w:val="lv-LV"/>
              </w:rPr>
              <w:t xml:space="preserve">nometne </w:t>
            </w:r>
            <w:r>
              <w:rPr>
                <w:sz w:val="24"/>
                <w:lang w:val="lv-LV"/>
              </w:rPr>
              <w:t xml:space="preserve">tiks </w:t>
            </w:r>
            <w:r w:rsidRPr="00FC2E8B">
              <w:rPr>
                <w:sz w:val="24"/>
                <w:lang w:val="lv-LV"/>
              </w:rPr>
              <w:t>organizēta</w:t>
            </w:r>
            <w:r>
              <w:rPr>
                <w:sz w:val="24"/>
                <w:lang w:val="lv-LV"/>
              </w:rPr>
              <w:t xml:space="preserve"> „VOLVO” sporta centra telpās</w:t>
            </w:r>
            <w:r w:rsidRPr="00FC2E8B">
              <w:rPr>
                <w:sz w:val="24"/>
                <w:lang w:val="lv-LV"/>
              </w:rPr>
              <w:t xml:space="preserve"> </w:t>
            </w:r>
            <w:r>
              <w:rPr>
                <w:sz w:val="24"/>
                <w:lang w:val="lv-LV"/>
              </w:rPr>
              <w:t>Rīgā, Jūrmalas gatvē 78d no 2022. gada 6. jūnija līdz 2022. gada 17. jūnijam</w:t>
            </w:r>
            <w:r w:rsidRPr="007A0269">
              <w:rPr>
                <w:sz w:val="24"/>
                <w:lang w:val="lv-LV"/>
              </w:rPr>
              <w:t>.</w:t>
            </w:r>
            <w:r>
              <w:rPr>
                <w:sz w:val="24"/>
                <w:lang w:val="lv-LV"/>
              </w:rPr>
              <w:t xml:space="preserve"> </w:t>
            </w:r>
            <w:r w:rsidRPr="00FC2E8B">
              <w:rPr>
                <w:sz w:val="24"/>
                <w:lang w:val="lv-LV"/>
              </w:rPr>
              <w:t>Bērnu</w:t>
            </w:r>
            <w:r>
              <w:rPr>
                <w:sz w:val="24"/>
                <w:lang w:val="lv-LV"/>
              </w:rPr>
              <w:t xml:space="preserve"> skaits nometnē 30</w:t>
            </w:r>
            <w:r w:rsidRPr="00FC2E8B">
              <w:rPr>
                <w:sz w:val="24"/>
                <w:lang w:val="lv-LV"/>
              </w:rPr>
              <w:t xml:space="preserve"> cilvēki</w:t>
            </w:r>
            <w:r>
              <w:rPr>
                <w:sz w:val="24"/>
                <w:lang w:val="lv-LV"/>
              </w:rPr>
              <w:t>, vecumā no 5 līdz 15</w:t>
            </w:r>
            <w:r w:rsidRPr="00FC2E8B">
              <w:rPr>
                <w:sz w:val="24"/>
                <w:lang w:val="lv-LV"/>
              </w:rPr>
              <w:t xml:space="preserve"> gadiem. </w:t>
            </w:r>
            <w:r>
              <w:rPr>
                <w:sz w:val="24"/>
                <w:lang w:val="lv-LV"/>
              </w:rPr>
              <w:t xml:space="preserve">Nometnes laikā bērni tiks sadalīti divās grupās. </w:t>
            </w:r>
            <w:r w:rsidRPr="00FC2E8B">
              <w:rPr>
                <w:sz w:val="24"/>
                <w:lang w:val="lv-LV"/>
              </w:rPr>
              <w:t xml:space="preserve">Nometņu vajadzībām tiks </w:t>
            </w:r>
            <w:r>
              <w:rPr>
                <w:sz w:val="24"/>
                <w:lang w:val="lv-LV"/>
              </w:rPr>
              <w:t>izmantotas</w:t>
            </w:r>
            <w:r w:rsidRPr="00745B08">
              <w:rPr>
                <w:sz w:val="24"/>
                <w:lang w:val="lv-LV"/>
              </w:rPr>
              <w:t xml:space="preserve"> ledus laukumi</w:t>
            </w:r>
            <w:r>
              <w:rPr>
                <w:sz w:val="24"/>
                <w:lang w:val="lv-LV"/>
              </w:rPr>
              <w:t xml:space="preserve"> ar ģērbtuvēm, dušām</w:t>
            </w:r>
            <w:r w:rsidRPr="00745B08">
              <w:rPr>
                <w:sz w:val="24"/>
                <w:lang w:val="lv-LV"/>
              </w:rPr>
              <w:t xml:space="preserve"> un tualetēm</w:t>
            </w:r>
            <w:r>
              <w:rPr>
                <w:sz w:val="24"/>
                <w:lang w:val="lv-LV"/>
              </w:rPr>
              <w:t>, sporta centra stadions,</w:t>
            </w:r>
            <w:r w:rsidRPr="00745B08">
              <w:rPr>
                <w:sz w:val="24"/>
                <w:lang w:val="lv-LV"/>
              </w:rPr>
              <w:t xml:space="preserve"> </w:t>
            </w:r>
            <w:r>
              <w:rPr>
                <w:sz w:val="24"/>
                <w:lang w:val="lv-LV"/>
              </w:rPr>
              <w:t xml:space="preserve">kā arī </w:t>
            </w:r>
            <w:r w:rsidRPr="00FC2E8B">
              <w:rPr>
                <w:sz w:val="24"/>
                <w:lang w:val="lv-LV"/>
              </w:rPr>
              <w:t>kafejnīca.</w:t>
            </w:r>
            <w:r>
              <w:rPr>
                <w:sz w:val="24"/>
                <w:lang w:val="lv-LV"/>
              </w:rPr>
              <w:t xml:space="preserve"> </w:t>
            </w:r>
            <w:r w:rsidRPr="00FC2E8B">
              <w:rPr>
                <w:sz w:val="24"/>
                <w:lang w:val="lv-LV"/>
              </w:rPr>
              <w:t>Nometnes</w:t>
            </w:r>
            <w:r>
              <w:rPr>
                <w:sz w:val="24"/>
                <w:lang w:val="lv-LV"/>
              </w:rPr>
              <w:t xml:space="preserve"> </w:t>
            </w:r>
            <w:r w:rsidRPr="00FC2E8B">
              <w:rPr>
                <w:sz w:val="24"/>
                <w:lang w:val="lv-LV"/>
              </w:rPr>
              <w:t xml:space="preserve">programmā </w:t>
            </w:r>
            <w:r>
              <w:rPr>
                <w:sz w:val="24"/>
                <w:lang w:val="lv-LV"/>
              </w:rPr>
              <w:t>daiļslidošanas treniņi ledus laukumos un sporta centra stadionā.</w:t>
            </w:r>
            <w:r w:rsidRPr="00FC2E8B">
              <w:rPr>
                <w:sz w:val="24"/>
                <w:lang w:val="lv-LV"/>
              </w:rPr>
              <w:t xml:space="preserve"> </w:t>
            </w:r>
          </w:p>
          <w:p w:rsidR="00A00B7E" w:rsidP="006308BC" w14:paraId="2DC5AFA0" w14:textId="77777777">
            <w:pPr>
              <w:ind w:firstLine="346"/>
              <w:jc w:val="both"/>
              <w:rPr>
                <w:sz w:val="24"/>
                <w:lang w:val="lv-LV"/>
              </w:rPr>
            </w:pPr>
            <w:r>
              <w:rPr>
                <w:sz w:val="24"/>
                <w:lang w:val="lv-LV"/>
              </w:rPr>
              <w:t>Sporta centra t</w:t>
            </w:r>
            <w:r w:rsidRPr="00FC2E8B">
              <w:rPr>
                <w:sz w:val="24"/>
                <w:lang w:val="lv-LV"/>
              </w:rPr>
              <w:t>elpu higiēniskais stāvokli</w:t>
            </w:r>
            <w:r>
              <w:rPr>
                <w:sz w:val="24"/>
                <w:lang w:val="lv-LV"/>
              </w:rPr>
              <w:t xml:space="preserve">s ir apmierinošs. </w:t>
            </w:r>
            <w:r w:rsidRPr="00FC2E8B">
              <w:rPr>
                <w:sz w:val="24"/>
                <w:lang w:val="lv-LV"/>
              </w:rPr>
              <w:t xml:space="preserve">Tualetes </w:t>
            </w:r>
            <w:r>
              <w:rPr>
                <w:sz w:val="24"/>
                <w:lang w:val="lv-LV"/>
              </w:rPr>
              <w:t>un dušas telpās personīgā</w:t>
            </w:r>
            <w:r w:rsidRPr="00FC2E8B">
              <w:rPr>
                <w:sz w:val="24"/>
                <w:lang w:val="lv-LV"/>
              </w:rPr>
              <w:t>s higiēnas ievērošanas</w:t>
            </w:r>
            <w:r>
              <w:rPr>
                <w:sz w:val="24"/>
                <w:lang w:val="lv-LV"/>
              </w:rPr>
              <w:t xml:space="preserve"> </w:t>
            </w:r>
            <w:r w:rsidRPr="00FC2E8B">
              <w:rPr>
                <w:sz w:val="24"/>
                <w:lang w:val="lv-LV"/>
              </w:rPr>
              <w:t xml:space="preserve">apstākļi ir nodrošināti. </w:t>
            </w:r>
            <w:r>
              <w:rPr>
                <w:sz w:val="24"/>
                <w:lang w:val="lv-LV"/>
              </w:rPr>
              <w:t xml:space="preserve">Centrs </w:t>
            </w:r>
            <w:r w:rsidRPr="00FC2E8B">
              <w:rPr>
                <w:sz w:val="24"/>
                <w:lang w:val="lv-LV"/>
              </w:rPr>
              <w:t>ir nodrošināt</w:t>
            </w:r>
            <w:r>
              <w:rPr>
                <w:sz w:val="24"/>
                <w:lang w:val="lv-LV"/>
              </w:rPr>
              <w:t>a</w:t>
            </w:r>
            <w:r w:rsidRPr="00FC2E8B">
              <w:rPr>
                <w:sz w:val="24"/>
                <w:lang w:val="lv-LV"/>
              </w:rPr>
              <w:t>s ar mazgāšanas un dezinfekcijas līdzekļiem nepieciešamā daudzumā. Uzkopšanas inventārs ir marķēts, pietiekošā daudzumā.</w:t>
            </w:r>
            <w:r>
              <w:rPr>
                <w:sz w:val="24"/>
                <w:lang w:val="lv-LV"/>
              </w:rPr>
              <w:t xml:space="preserve"> </w:t>
            </w:r>
            <w:r w:rsidRPr="00FC2E8B">
              <w:rPr>
                <w:sz w:val="24"/>
                <w:lang w:val="lv-LV"/>
              </w:rPr>
              <w:t xml:space="preserve">Telpu uzkopšana tiek veikta regulāri. </w:t>
            </w:r>
            <w:r>
              <w:rPr>
                <w:sz w:val="24"/>
                <w:lang w:val="lv-LV"/>
              </w:rPr>
              <w:t>Centra telpas vairākās vietās uzstādīti roku dezinfekcijas līdzekļa dozatori.</w:t>
            </w:r>
          </w:p>
          <w:p w:rsidR="00A00B7E" w:rsidP="006219ED" w14:paraId="13EF6159" w14:textId="77777777">
            <w:pPr>
              <w:overflowPunct/>
              <w:autoSpaceDE/>
              <w:adjustRightInd/>
              <w:ind w:right="6"/>
              <w:rPr>
                <w:b/>
                <w:sz w:val="24"/>
                <w:lang w:val="lv-LV"/>
              </w:rPr>
            </w:pPr>
            <w:r>
              <w:rPr>
                <w:b/>
                <w:sz w:val="24"/>
                <w:lang w:val="lv-LV"/>
              </w:rPr>
              <w:t>6.2. Iekštelpu virsmu apdare</w:t>
            </w:r>
          </w:p>
          <w:p w:rsidR="00A00B7E" w:rsidRPr="00E84BFB" w:rsidP="006219ED" w14:paraId="61764D1A" w14:textId="21857371">
            <w:pPr>
              <w:overflowPunct/>
              <w:autoSpaceDE/>
              <w:adjustRightInd/>
              <w:ind w:firstLine="318"/>
              <w:jc w:val="both"/>
              <w:rPr>
                <w:sz w:val="24"/>
                <w:lang w:val="lv-LV"/>
              </w:rPr>
            </w:pPr>
            <w:r>
              <w:rPr>
                <w:sz w:val="24"/>
                <w:lang w:val="lv-LV"/>
              </w:rPr>
              <w:t>Sporta centra</w:t>
            </w:r>
            <w:r w:rsidRPr="00CA5F18">
              <w:rPr>
                <w:sz w:val="24"/>
                <w:lang w:val="lv-LV"/>
              </w:rPr>
              <w:t xml:space="preserve"> telpu</w:t>
            </w:r>
            <w:r w:rsidRPr="00CA5F18">
              <w:rPr>
                <w:b/>
                <w:sz w:val="24"/>
                <w:lang w:val="lv-LV"/>
              </w:rPr>
              <w:t xml:space="preserve"> </w:t>
            </w:r>
            <w:r w:rsidRPr="0073562C">
              <w:rPr>
                <w:sz w:val="24"/>
                <w:lang w:val="lv-LV"/>
              </w:rPr>
              <w:t xml:space="preserve">iekšējai apdarei </w:t>
            </w:r>
            <w:r w:rsidRPr="00FE2B8E">
              <w:rPr>
                <w:sz w:val="24"/>
                <w:lang w:val="lv-LV"/>
              </w:rPr>
              <w:t xml:space="preserve">izmantoti kvalitatīvie un telpu funkcijai atbilstošie </w:t>
            </w:r>
            <w:r>
              <w:rPr>
                <w:sz w:val="24"/>
                <w:lang w:val="lv-LV"/>
              </w:rPr>
              <w:t>materiāli</w:t>
            </w:r>
            <w:r w:rsidRPr="0060400B">
              <w:rPr>
                <w:sz w:val="24"/>
                <w:lang w:val="lv-LV"/>
              </w:rPr>
              <w:t>.</w:t>
            </w:r>
          </w:p>
          <w:p w:rsidR="00A00B7E" w:rsidP="006219ED" w14:paraId="1278BA03" w14:textId="77777777">
            <w:pPr>
              <w:overflowPunct/>
              <w:autoSpaceDE/>
              <w:adjustRightInd/>
              <w:ind w:right="6"/>
              <w:rPr>
                <w:b/>
                <w:sz w:val="24"/>
                <w:lang w:val="lv-LV"/>
              </w:rPr>
            </w:pPr>
            <w:r>
              <w:rPr>
                <w:b/>
                <w:sz w:val="24"/>
                <w:lang w:val="lv-LV"/>
              </w:rPr>
              <w:t>6.3. Apgaismojums</w:t>
            </w:r>
          </w:p>
          <w:p w:rsidR="00A00B7E" w:rsidP="006219ED" w14:paraId="3C84B738" w14:textId="77777777">
            <w:pPr>
              <w:tabs>
                <w:tab w:val="left" w:pos="243"/>
              </w:tabs>
              <w:overflowPunct/>
              <w:autoSpaceDE/>
              <w:adjustRightInd/>
              <w:ind w:right="6" w:firstLine="318"/>
              <w:jc w:val="both"/>
              <w:rPr>
                <w:i/>
                <w:spacing w:val="-2"/>
                <w:sz w:val="24"/>
                <w:lang w:val="lv-LV"/>
              </w:rPr>
            </w:pPr>
            <w:r>
              <w:rPr>
                <w:sz w:val="24"/>
                <w:lang w:val="lv-LV"/>
              </w:rPr>
              <w:t>Telpu apgaismojums - dabiskais un mākslīgais.</w:t>
            </w:r>
          </w:p>
          <w:p w:rsidR="00A00B7E" w:rsidP="006219ED" w14:paraId="4A75A6AD" w14:textId="77777777">
            <w:pPr>
              <w:overflowPunct/>
              <w:autoSpaceDE/>
              <w:adjustRightInd/>
              <w:ind w:right="6"/>
              <w:rPr>
                <w:b/>
                <w:sz w:val="24"/>
                <w:lang w:val="lv-LV"/>
              </w:rPr>
            </w:pPr>
            <w:r>
              <w:rPr>
                <w:b/>
                <w:sz w:val="24"/>
                <w:lang w:val="lv-LV"/>
              </w:rPr>
              <w:t xml:space="preserve">6.4. Siltumapgāde </w:t>
            </w:r>
          </w:p>
          <w:p w:rsidR="00A00B7E" w:rsidP="006219ED" w14:paraId="1E8811B1" w14:textId="77777777">
            <w:pPr>
              <w:overflowPunct/>
              <w:autoSpaceDE/>
              <w:adjustRightInd/>
              <w:ind w:right="6" w:firstLine="318"/>
              <w:jc w:val="both"/>
              <w:rPr>
                <w:i/>
                <w:spacing w:val="-4"/>
                <w:sz w:val="24"/>
                <w:lang w:val="lv-LV"/>
              </w:rPr>
            </w:pPr>
            <w:r>
              <w:rPr>
                <w:sz w:val="24"/>
                <w:lang w:val="lv-LV"/>
              </w:rPr>
              <w:t xml:space="preserve">Sporta centra apkure – no centralizētajiem tīkliem. </w:t>
            </w:r>
          </w:p>
          <w:p w:rsidR="00A00B7E" w:rsidP="006219ED" w14:paraId="651B7AC8" w14:textId="77777777">
            <w:pPr>
              <w:overflowPunct/>
              <w:autoSpaceDE/>
              <w:adjustRightInd/>
              <w:ind w:right="6"/>
              <w:rPr>
                <w:b/>
                <w:sz w:val="24"/>
                <w:lang w:val="lv-LV"/>
              </w:rPr>
            </w:pPr>
            <w:r>
              <w:rPr>
                <w:b/>
                <w:sz w:val="24"/>
                <w:lang w:val="lv-LV"/>
              </w:rPr>
              <w:t xml:space="preserve">6.5. Gaisa apmaiņa </w:t>
            </w:r>
          </w:p>
          <w:p w:rsidR="00A00B7E" w:rsidRPr="00DB3623" w:rsidP="006219ED" w14:paraId="6A422F6F" w14:textId="77777777">
            <w:pPr>
              <w:ind w:firstLine="318"/>
              <w:jc w:val="both"/>
              <w:rPr>
                <w:sz w:val="24"/>
                <w:lang w:val="lv-LV"/>
              </w:rPr>
            </w:pPr>
            <w:r>
              <w:rPr>
                <w:sz w:val="24"/>
                <w:lang w:val="lv-LV"/>
              </w:rPr>
              <w:t xml:space="preserve">Centra telpu ventilācija – dabiskā un mehāniskā (5 pieplūdes un </w:t>
            </w:r>
            <w:r>
              <w:rPr>
                <w:sz w:val="24"/>
                <w:lang w:val="lv-LV"/>
              </w:rPr>
              <w:t>nosūces</w:t>
            </w:r>
            <w:r>
              <w:rPr>
                <w:sz w:val="24"/>
                <w:lang w:val="lv-LV"/>
              </w:rPr>
              <w:t xml:space="preserve"> ventilācijas sistēmas darbā stāvoklī</w:t>
            </w:r>
            <w:r w:rsidRPr="003A7879">
              <w:rPr>
                <w:sz w:val="24"/>
                <w:lang w:val="lv-LV"/>
              </w:rPr>
              <w:t xml:space="preserve"> </w:t>
            </w:r>
            <w:r>
              <w:rPr>
                <w:sz w:val="24"/>
                <w:lang w:val="lv-LV"/>
              </w:rPr>
              <w:t>).</w:t>
            </w:r>
          </w:p>
          <w:p w:rsidR="00A00B7E" w:rsidP="006219ED" w14:paraId="08229AEE" w14:textId="77777777">
            <w:pPr>
              <w:overflowPunct/>
              <w:autoSpaceDE/>
              <w:adjustRightInd/>
              <w:ind w:right="6"/>
              <w:rPr>
                <w:b/>
                <w:sz w:val="24"/>
                <w:lang w:val="lv-LV"/>
              </w:rPr>
            </w:pPr>
            <w:r>
              <w:rPr>
                <w:b/>
                <w:sz w:val="24"/>
                <w:lang w:val="lv-LV"/>
              </w:rPr>
              <w:t>6.6. Ūdens apgāde</w:t>
            </w:r>
          </w:p>
          <w:p w:rsidR="00A00B7E" w:rsidP="006219ED" w14:paraId="329E5BA0" w14:textId="77777777">
            <w:pPr>
              <w:ind w:firstLine="318"/>
              <w:jc w:val="both"/>
              <w:rPr>
                <w:sz w:val="24"/>
                <w:lang w:val="lv-LV"/>
              </w:rPr>
            </w:pPr>
            <w:r>
              <w:rPr>
                <w:sz w:val="24"/>
                <w:lang w:val="lv-LV"/>
              </w:rPr>
              <w:t xml:space="preserve">Ēkas ūdensapgāde no pilsētas centralizētajiem tīkliem. </w:t>
            </w:r>
          </w:p>
          <w:p w:rsidR="00A00B7E" w:rsidP="006219ED" w14:paraId="002DE7B0" w14:textId="77777777">
            <w:pPr>
              <w:overflowPunct/>
              <w:autoSpaceDE/>
              <w:adjustRightInd/>
              <w:ind w:right="6"/>
              <w:rPr>
                <w:b/>
                <w:sz w:val="24"/>
                <w:lang w:val="lv-LV"/>
              </w:rPr>
            </w:pPr>
            <w:r>
              <w:rPr>
                <w:b/>
                <w:sz w:val="24"/>
                <w:lang w:val="lv-LV"/>
              </w:rPr>
              <w:t>6.7. Kanalizācijas sistēma</w:t>
            </w:r>
          </w:p>
          <w:p w:rsidR="00A00B7E" w:rsidP="006219ED" w14:paraId="7C1E0740" w14:textId="77777777">
            <w:pPr>
              <w:overflowPunct/>
              <w:autoSpaceDE/>
              <w:adjustRightInd/>
              <w:ind w:right="6" w:firstLine="318"/>
              <w:jc w:val="both"/>
              <w:rPr>
                <w:i/>
                <w:spacing w:val="-2"/>
                <w:sz w:val="24"/>
                <w:lang w:val="lv-LV"/>
              </w:rPr>
            </w:pPr>
            <w:r>
              <w:rPr>
                <w:sz w:val="24"/>
                <w:lang w:val="lv-LV"/>
              </w:rPr>
              <w:t xml:space="preserve">Kanalizācijas notekūdeņi tiek novadīti pilsētas kanalizācijas sistēmā. </w:t>
            </w:r>
          </w:p>
          <w:p w:rsidR="00A00B7E" w:rsidP="006219ED" w14:paraId="27092AEC" w14:textId="77777777">
            <w:pPr>
              <w:overflowPunct/>
              <w:autoSpaceDE/>
              <w:adjustRightInd/>
              <w:ind w:right="6"/>
              <w:rPr>
                <w:b/>
                <w:sz w:val="24"/>
                <w:lang w:val="lv-LV"/>
              </w:rPr>
            </w:pPr>
            <w:r>
              <w:rPr>
                <w:b/>
                <w:sz w:val="24"/>
                <w:lang w:val="lv-LV"/>
              </w:rPr>
              <w:t>6.8. Teritorijas labiekārtošana</w:t>
            </w:r>
          </w:p>
          <w:p w:rsidR="00A00B7E" w:rsidP="006219ED" w14:paraId="25C06D96" w14:textId="77777777">
            <w:pPr>
              <w:ind w:firstLine="318"/>
              <w:jc w:val="both"/>
              <w:rPr>
                <w:sz w:val="24"/>
                <w:lang w:val="lv-LV"/>
              </w:rPr>
            </w:pPr>
            <w:r>
              <w:rPr>
                <w:sz w:val="24"/>
                <w:lang w:val="lv-LV"/>
              </w:rPr>
              <w:t xml:space="preserve">Sporta centra teritorija </w:t>
            </w:r>
            <w:r w:rsidRPr="008164E0">
              <w:rPr>
                <w:sz w:val="24"/>
                <w:lang w:val="lv-LV"/>
              </w:rPr>
              <w:t>ir labiekārtota</w:t>
            </w:r>
            <w:r>
              <w:rPr>
                <w:bCs/>
                <w:sz w:val="24"/>
                <w:lang w:val="lv-LV"/>
              </w:rPr>
              <w:t xml:space="preserve"> un nožogota. Teritorijā ir </w:t>
            </w:r>
            <w:r>
              <w:rPr>
                <w:sz w:val="24"/>
                <w:lang w:val="lv-LV"/>
              </w:rPr>
              <w:t xml:space="preserve">sporta laukums. </w:t>
            </w:r>
            <w:r>
              <w:rPr>
                <w:rFonts w:eastAsia="Calibri"/>
                <w:sz w:val="24"/>
                <w:lang w:val="lv-LV"/>
              </w:rPr>
              <w:t>L</w:t>
            </w:r>
            <w:r w:rsidRPr="006409BF">
              <w:rPr>
                <w:rFonts w:eastAsia="Calibri"/>
                <w:sz w:val="24"/>
                <w:lang w:val="lv-LV"/>
              </w:rPr>
              <w:t>aukums ir klāts ar specialo segumu</w:t>
            </w:r>
            <w:r w:rsidRPr="008164E0">
              <w:rPr>
                <w:sz w:val="24"/>
                <w:lang w:val="lv-LV"/>
              </w:rPr>
              <w:t xml:space="preserve">. </w:t>
            </w:r>
          </w:p>
          <w:p w:rsidR="00A00B7E" w:rsidP="006219ED" w14:paraId="6238E2C4" w14:textId="77777777">
            <w:pPr>
              <w:overflowPunct/>
              <w:autoSpaceDE/>
              <w:adjustRightInd/>
              <w:ind w:right="6"/>
              <w:rPr>
                <w:b/>
                <w:sz w:val="24"/>
                <w:lang w:val="lv-LV"/>
              </w:rPr>
            </w:pPr>
            <w:r>
              <w:rPr>
                <w:b/>
                <w:sz w:val="24"/>
                <w:lang w:val="lv-LV"/>
              </w:rPr>
              <w:t>6.9. Vides pieejamība</w:t>
            </w:r>
          </w:p>
          <w:p w:rsidR="00A00B7E" w:rsidRPr="001F7CA2" w:rsidP="006219ED" w14:paraId="3B6059C9" w14:textId="77777777">
            <w:pPr>
              <w:ind w:firstLine="318"/>
              <w:jc w:val="both"/>
              <w:rPr>
                <w:sz w:val="24"/>
                <w:lang w:val="lv-LV"/>
              </w:rPr>
            </w:pPr>
            <w:r>
              <w:rPr>
                <w:rFonts w:eastAsia="Lucida Sans Unicode"/>
                <w:sz w:val="24"/>
                <w:lang w:val="lv-LV"/>
              </w:rPr>
              <w:t xml:space="preserve">Vides pieejamības prasību nodrošināšanai centra ēkas ieejas mezgls iekārtots vienā </w:t>
            </w:r>
            <w:r>
              <w:rPr>
                <w:sz w:val="24"/>
                <w:lang w:val="lv-LV"/>
              </w:rPr>
              <w:t>līmenī ar pieguļošo teritoriju</w:t>
            </w:r>
            <w:r>
              <w:rPr>
                <w:rFonts w:eastAsia="Lucida Sans Unicode" w:cs="Tahoma"/>
                <w:sz w:val="24"/>
                <w:lang w:val="lv-LV"/>
              </w:rPr>
              <w:t xml:space="preserve"> un viena no </w:t>
            </w:r>
            <w:r>
              <w:rPr>
                <w:sz w:val="24"/>
                <w:lang w:val="lv-LV"/>
              </w:rPr>
              <w:t xml:space="preserve">apmeklētāju tualetēm </w:t>
            </w:r>
            <w:r>
              <w:rPr>
                <w:rFonts w:eastAsia="Lucida Sans Unicode" w:cs="Tahoma"/>
                <w:sz w:val="24"/>
                <w:lang w:val="lv-LV"/>
              </w:rPr>
              <w:t xml:space="preserve">1. stāvā </w:t>
            </w:r>
            <w:r>
              <w:rPr>
                <w:rFonts w:eastAsia="Lucida Sans Unicode"/>
                <w:sz w:val="24"/>
                <w:lang w:val="lv-LV"/>
              </w:rPr>
              <w:t xml:space="preserve">ir piemērota izmantošanai </w:t>
            </w:r>
            <w:r w:rsidRPr="00EC5C61">
              <w:rPr>
                <w:rFonts w:eastAsia="Lucida Sans Unicode"/>
                <w:sz w:val="24"/>
                <w:lang w:val="lv-LV"/>
              </w:rPr>
              <w:t xml:space="preserve">cilvēkiem ar </w:t>
            </w:r>
            <w:r w:rsidRPr="00EE17FC">
              <w:rPr>
                <w:sz w:val="24"/>
                <w:lang w:val="lv-LV"/>
              </w:rPr>
              <w:t>ierobežotām funkcionālām spējām</w:t>
            </w:r>
            <w:r>
              <w:rPr>
                <w:sz w:val="24"/>
                <w:lang w:val="lv-LV"/>
              </w:rPr>
              <w:t>.</w:t>
            </w:r>
          </w:p>
          <w:p w:rsidR="00A00B7E" w:rsidP="006219ED" w14:paraId="7A615306" w14:textId="77777777">
            <w:pPr>
              <w:adjustRightInd/>
              <w:ind w:right="6"/>
              <w:jc w:val="both"/>
              <w:rPr>
                <w:b/>
                <w:sz w:val="24"/>
                <w:lang w:val="lv-LV"/>
              </w:rPr>
            </w:pPr>
            <w:r>
              <w:rPr>
                <w:b/>
                <w:sz w:val="24"/>
                <w:lang w:val="lv-LV"/>
              </w:rPr>
              <w:t>6.10.Riska faktoru novērtēšana un cita informācija</w:t>
            </w:r>
          </w:p>
          <w:p w:rsidR="00A00B7E" w:rsidRPr="00690E48" w:rsidP="006219ED" w14:paraId="02BB19AD" w14:textId="77777777">
            <w:pPr>
              <w:spacing w:after="60"/>
              <w:ind w:firstLine="318"/>
              <w:jc w:val="both"/>
              <w:rPr>
                <w:i/>
                <w:sz w:val="24"/>
                <w:lang w:val="lv-LV"/>
              </w:rPr>
            </w:pPr>
            <w:r>
              <w:rPr>
                <w:sz w:val="24"/>
                <w:lang w:val="lv-LV"/>
              </w:rPr>
              <w:t>Nav pared</w:t>
            </w:r>
            <w:bookmarkStart w:id="0" w:name="_GoBack"/>
            <w:bookmarkEnd w:id="0"/>
            <w:r>
              <w:rPr>
                <w:sz w:val="24"/>
                <w:lang w:val="lv-LV"/>
              </w:rPr>
              <w:t>zēts.</w:t>
            </w:r>
          </w:p>
        </w:tc>
      </w:tr>
      <w:tr w14:paraId="70756AB8" w14:textId="77777777" w:rsidTr="006219ED">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A00B7E" w:rsidRPr="004637D3" w:rsidP="006219ED" w14:paraId="1ED01EC3" w14:textId="77777777">
            <w:pPr>
              <w:tabs>
                <w:tab w:val="left" w:pos="993"/>
              </w:tabs>
              <w:spacing w:before="60"/>
              <w:jc w:val="both"/>
              <w:rPr>
                <w:b/>
                <w:caps/>
                <w:sz w:val="24"/>
                <w:lang w:val="lv-LV"/>
              </w:rPr>
            </w:pPr>
            <w:r w:rsidRPr="004637D3">
              <w:rPr>
                <w:caps/>
                <w:sz w:val="24"/>
                <w:lang w:val="lv-LV"/>
              </w:rPr>
              <w:t>7.</w:t>
            </w:r>
            <w:r w:rsidRPr="004637D3">
              <w:rPr>
                <w:b/>
                <w:caps/>
                <w:sz w:val="24"/>
                <w:lang w:val="lv-LV"/>
              </w:rPr>
              <w:t xml:space="preserve"> Slēdziens</w:t>
            </w:r>
          </w:p>
          <w:p w:rsidR="00A00B7E" w:rsidRPr="004637D3" w:rsidP="006219ED" w14:paraId="3138F0AA" w14:textId="77777777">
            <w:pPr>
              <w:tabs>
                <w:tab w:val="left" w:pos="987"/>
              </w:tabs>
              <w:spacing w:after="60"/>
              <w:ind w:firstLine="318"/>
              <w:jc w:val="both"/>
              <w:rPr>
                <w:sz w:val="24"/>
                <w:lang w:val="lv-LV"/>
              </w:rPr>
            </w:pPr>
            <w:r>
              <w:rPr>
                <w:sz w:val="24"/>
                <w:lang w:val="lv-LV"/>
              </w:rPr>
              <w:t>Bērnu dienas nometnes „Daiļslidošanas sporta</w:t>
            </w:r>
            <w:r w:rsidRPr="006E2FE8">
              <w:rPr>
                <w:sz w:val="24"/>
                <w:lang w:val="lv-LV"/>
              </w:rPr>
              <w:t xml:space="preserve"> nometne</w:t>
            </w:r>
            <w:r>
              <w:rPr>
                <w:sz w:val="24"/>
                <w:lang w:val="lv-LV"/>
              </w:rPr>
              <w:t>” telpas Rīgā, Jūrmalas gatvē 78d („VOLVO” sporta centrā)</w:t>
            </w:r>
            <w:r w:rsidRPr="005C292D">
              <w:rPr>
                <w:sz w:val="24"/>
                <w:lang w:val="lv-LV"/>
              </w:rPr>
              <w:t xml:space="preserve"> </w:t>
            </w:r>
            <w:r>
              <w:rPr>
                <w:sz w:val="24"/>
                <w:lang w:val="lv-LV"/>
              </w:rPr>
              <w:t>atbilst higiēnas prasībām.</w:t>
            </w:r>
          </w:p>
        </w:tc>
      </w:tr>
      <w:tr w14:paraId="33C3011E" w14:textId="77777777" w:rsidTr="006219ED">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A00B7E" w:rsidRPr="004637D3" w:rsidP="00A00B7E" w14:paraId="638C0130" w14:textId="77777777">
            <w:pPr>
              <w:numPr>
                <w:ilvl w:val="0"/>
                <w:numId w:val="16"/>
              </w:numPr>
              <w:tabs>
                <w:tab w:val="left" w:pos="342"/>
                <w:tab w:val="left" w:pos="993"/>
              </w:tabs>
              <w:spacing w:before="60" w:after="60"/>
              <w:ind w:hanging="2115"/>
              <w:jc w:val="both"/>
              <w:textAlignment w:val="auto"/>
              <w:rPr>
                <w:b/>
                <w:sz w:val="24"/>
                <w:lang w:val="lv-LV"/>
              </w:rPr>
            </w:pPr>
            <w:r w:rsidRPr="004637D3">
              <w:rPr>
                <w:b/>
                <w:sz w:val="24"/>
                <w:lang w:val="lv-LV"/>
              </w:rPr>
              <w:t xml:space="preserve">Rekomendējamie pasākumi </w:t>
            </w:r>
          </w:p>
          <w:p w:rsidR="00A00B7E" w:rsidRPr="00C506F7" w:rsidP="00A00B7E" w14:paraId="0D168175" w14:textId="77777777">
            <w:pPr>
              <w:numPr>
                <w:ilvl w:val="0"/>
                <w:numId w:val="15"/>
              </w:numPr>
              <w:adjustRightInd/>
              <w:jc w:val="both"/>
              <w:textAlignment w:val="auto"/>
              <w:rPr>
                <w:sz w:val="24"/>
                <w:lang w:val="lv-LV"/>
              </w:rPr>
            </w:pPr>
            <w:r>
              <w:rPr>
                <w:sz w:val="24"/>
                <w:lang w:val="lv-LV"/>
              </w:rPr>
              <w:t>nometnes</w:t>
            </w:r>
            <w:r w:rsidRPr="00C506F7">
              <w:rPr>
                <w:sz w:val="24"/>
                <w:lang w:val="lv-LV"/>
              </w:rPr>
              <w:t xml:space="preserve"> darbības laikā ievērot Veselības ministrijas 22.05.2020. vadlīnijas piesardzības pasākumiem bērnu nometņu organizētājiem;</w:t>
            </w:r>
          </w:p>
          <w:p w:rsidR="00A00B7E" w:rsidRPr="00257B82" w:rsidP="00A00B7E" w14:paraId="33711203" w14:textId="77777777">
            <w:pPr>
              <w:pStyle w:val="ListParagraph"/>
              <w:numPr>
                <w:ilvl w:val="0"/>
                <w:numId w:val="15"/>
              </w:numPr>
              <w:ind w:left="714" w:hanging="357"/>
              <w:jc w:val="both"/>
              <w:rPr>
                <w:rFonts w:ascii="Times New Roman" w:hAnsi="Times New Roman"/>
              </w:rPr>
            </w:pPr>
            <w:r w:rsidRPr="00257B82">
              <w:rPr>
                <w:rFonts w:ascii="Times New Roman" w:hAnsi="Times New Roman"/>
                <w:sz w:val="24"/>
              </w:rPr>
              <w:t xml:space="preserve">nodrošināt </w:t>
            </w:r>
            <w:r>
              <w:rPr>
                <w:rFonts w:ascii="Times New Roman" w:hAnsi="Times New Roman"/>
                <w:sz w:val="24"/>
              </w:rPr>
              <w:t>Ministru kabineta 28.09.2021. noteikumus Nr. 662</w:t>
            </w:r>
            <w:r w:rsidRPr="002D23EC">
              <w:rPr>
                <w:rFonts w:ascii="Times New Roman" w:hAnsi="Times New Roman"/>
                <w:sz w:val="24"/>
              </w:rPr>
              <w:t xml:space="preserve"> </w:t>
            </w:r>
            <w:r>
              <w:rPr>
                <w:sz w:val="24"/>
              </w:rPr>
              <w:t>„</w:t>
            </w:r>
            <w:r w:rsidRPr="002D23EC">
              <w:rPr>
                <w:rFonts w:ascii="Times New Roman" w:hAnsi="Times New Roman"/>
                <w:sz w:val="24"/>
              </w:rPr>
              <w:t xml:space="preserve">Epidemioloģiskās drošības pasākumi </w:t>
            </w:r>
            <w:r w:rsidRPr="002D23EC">
              <w:rPr>
                <w:rFonts w:ascii="Times New Roman" w:hAnsi="Times New Roman"/>
                <w:sz w:val="24"/>
              </w:rPr>
              <w:t>Covid</w:t>
            </w:r>
            <w:r w:rsidRPr="002D23EC">
              <w:rPr>
                <w:rFonts w:ascii="Times New Roman" w:hAnsi="Times New Roman"/>
                <w:sz w:val="24"/>
              </w:rPr>
              <w:t xml:space="preserve"> -19 infekcijas izplatības ierobežošanai”</w:t>
            </w:r>
            <w:r w:rsidRPr="00257B82">
              <w:rPr>
                <w:rFonts w:ascii="Times New Roman" w:hAnsi="Times New Roman"/>
                <w:sz w:val="24"/>
              </w:rPr>
              <w:t xml:space="preserve">, 01.09.2009. noteikumu Nr. 981 „Bērnu nometņu organizēšanas un darbības kārtība” un </w:t>
            </w:r>
            <w:r w:rsidRPr="00257B82">
              <w:rPr>
                <w:rFonts w:ascii="Times New Roman" w:hAnsi="Times New Roman"/>
                <w:sz w:val="24"/>
              </w:rPr>
              <w:t>pretepidēmiskā</w:t>
            </w:r>
            <w:r w:rsidRPr="00257B82">
              <w:rPr>
                <w:rFonts w:ascii="Times New Roman" w:hAnsi="Times New Roman"/>
                <w:sz w:val="24"/>
              </w:rPr>
              <w:t xml:space="preserve"> režīma ievērošanu, kā arī </w:t>
            </w:r>
            <w:r w:rsidRPr="00257B82">
              <w:rPr>
                <w:rFonts w:ascii="Times New Roman" w:hAnsi="Times New Roman"/>
                <w:sz w:val="24"/>
                <w:szCs w:val="28"/>
              </w:rPr>
              <w:t>bērnu veselībai drošu vidi</w:t>
            </w:r>
            <w:r w:rsidRPr="00257B82">
              <w:rPr>
                <w:rFonts w:ascii="Times New Roman" w:hAnsi="Times New Roman"/>
                <w:sz w:val="24"/>
              </w:rPr>
              <w:t>;</w:t>
            </w:r>
          </w:p>
          <w:p w:rsidR="00A00B7E" w:rsidRPr="00D0398B" w:rsidP="00A00B7E" w14:paraId="13CCD2E3" w14:textId="77777777">
            <w:pPr>
              <w:numPr>
                <w:ilvl w:val="0"/>
                <w:numId w:val="15"/>
              </w:numPr>
              <w:adjustRightInd/>
              <w:spacing w:after="60"/>
              <w:ind w:left="714" w:hanging="357"/>
              <w:jc w:val="both"/>
              <w:textAlignment w:val="auto"/>
              <w:rPr>
                <w:sz w:val="24"/>
                <w:lang w:val="lv-LV"/>
              </w:rPr>
            </w:pPr>
            <w:r w:rsidRPr="007B617A">
              <w:rPr>
                <w:sz w:val="24"/>
                <w:lang w:val="lv-LV"/>
              </w:rPr>
              <w:t>pirms nometnes darbības uzsākšanas personālam ir jāsaņem ārsta atļauja darbam, saskaņā ar Ministru kabineta 24.07.2018. noteikumu Nr. 447 „Noteikumi par darbiem, kas saistīti ar iespējamu risku citu cilvēku veselībai, un obligāto veselības pārbaužu veikšanas kārtība” prasībām.</w:t>
            </w:r>
          </w:p>
        </w:tc>
      </w:tr>
    </w:tbl>
    <w:p w:rsidR="00A00B7E" w:rsidRPr="001F7CA2" w:rsidP="00A00B7E" w14:paraId="5B0EADA5" w14:textId="77777777">
      <w:pPr>
        <w:pStyle w:val="H4"/>
        <w:spacing w:after="0"/>
        <w:jc w:val="left"/>
        <w:outlineLvl w:val="9"/>
        <w:rPr>
          <w:b w:val="0"/>
          <w:sz w:val="16"/>
          <w:szCs w:val="16"/>
        </w:rPr>
      </w:pPr>
    </w:p>
    <w:p w:rsidR="00A00B7E" w:rsidRPr="00A10AE9" w:rsidP="00A00B7E" w14:paraId="5D28734C" w14:textId="77777777">
      <w:pPr>
        <w:pStyle w:val="H4"/>
        <w:spacing w:after="0"/>
        <w:jc w:val="left"/>
        <w:outlineLvl w:val="9"/>
        <w:rPr>
          <w:b w:val="0"/>
          <w:sz w:val="24"/>
        </w:rPr>
      </w:pPr>
    </w:p>
    <w:tbl>
      <w:tblPr>
        <w:tblW w:w="9356" w:type="dxa"/>
        <w:tblInd w:w="108" w:type="dxa"/>
        <w:tblLook w:val="04A0"/>
      </w:tblPr>
      <w:tblGrid>
        <w:gridCol w:w="7122"/>
        <w:gridCol w:w="2234"/>
      </w:tblGrid>
      <w:tr w14:paraId="1E5C4706" w14:textId="77777777" w:rsidTr="006219ED">
        <w:tblPrEx>
          <w:tblW w:w="9356" w:type="dxa"/>
          <w:tblInd w:w="108" w:type="dxa"/>
          <w:tblLook w:val="04A0"/>
        </w:tblPrEx>
        <w:tc>
          <w:tcPr>
            <w:tcW w:w="7655" w:type="dxa"/>
            <w:vAlign w:val="bottom"/>
          </w:tcPr>
          <w:p w:rsidR="00A00B7E" w:rsidP="006219ED" w14:paraId="73DC1B13" w14:textId="77777777">
            <w:pPr>
              <w:ind w:left="142" w:hanging="250"/>
              <w:rPr>
                <w:sz w:val="24"/>
                <w:lang w:val="lv-LV"/>
              </w:rPr>
            </w:pPr>
            <w:r w:rsidRPr="002203DD">
              <w:rPr>
                <w:sz w:val="24"/>
                <w:lang w:val="lv-LV"/>
              </w:rPr>
              <w:t xml:space="preserve">Sabiedrības veselības </w:t>
            </w:r>
            <w:r w:rsidRPr="002203DD">
              <w:rPr>
                <w:bCs/>
                <w:sz w:val="24"/>
                <w:lang w:val="lv-LV"/>
              </w:rPr>
              <w:t>departamenta</w:t>
            </w:r>
          </w:p>
          <w:p w:rsidR="00A00B7E" w:rsidRPr="008A3DA7" w:rsidP="006219ED" w14:paraId="5E079A64" w14:textId="77777777">
            <w:pPr>
              <w:ind w:hanging="108"/>
              <w:rPr>
                <w:b/>
                <w:sz w:val="24"/>
                <w:lang w:val="lv-LV"/>
              </w:rPr>
            </w:pPr>
            <w:r>
              <w:rPr>
                <w:sz w:val="24"/>
                <w:lang w:val="lv-LV"/>
              </w:rPr>
              <w:t>H</w:t>
            </w:r>
            <w:r w:rsidRPr="002D4109">
              <w:rPr>
                <w:sz w:val="24"/>
                <w:lang w:val="lv-LV"/>
              </w:rPr>
              <w:t>igiēnas novērtēšanas</w:t>
            </w:r>
            <w:r w:rsidRPr="00455013">
              <w:rPr>
                <w:sz w:val="24"/>
                <w:lang w:val="lv-LV"/>
              </w:rPr>
              <w:t xml:space="preserve"> </w:t>
            </w:r>
            <w:r w:rsidRPr="002D4109">
              <w:rPr>
                <w:sz w:val="24"/>
                <w:lang w:val="lv-LV"/>
              </w:rPr>
              <w:t xml:space="preserve">nodaļas </w:t>
            </w:r>
            <w:r>
              <w:rPr>
                <w:sz w:val="24"/>
                <w:lang w:val="lv-LV"/>
              </w:rPr>
              <w:t xml:space="preserve">vecākais </w:t>
            </w:r>
            <w:r w:rsidRPr="00B81A78">
              <w:rPr>
                <w:sz w:val="24"/>
                <w:lang w:val="lv-LV"/>
              </w:rPr>
              <w:t>higiēnas ārsts</w:t>
            </w:r>
          </w:p>
        </w:tc>
        <w:tc>
          <w:tcPr>
            <w:tcW w:w="1701" w:type="dxa"/>
          </w:tcPr>
          <w:p w:rsidR="00A00B7E" w:rsidP="006219ED" w14:paraId="64BADD25" w14:textId="77777777">
            <w:pPr>
              <w:ind w:firstLine="2018"/>
              <w:jc w:val="right"/>
              <w:rPr>
                <w:bCs/>
                <w:sz w:val="24"/>
                <w:lang w:val="lv-LV"/>
              </w:rPr>
            </w:pPr>
          </w:p>
          <w:p w:rsidR="00A00B7E" w:rsidRPr="008A3DA7" w:rsidP="00A00B7E" w14:paraId="6FC2C714" w14:textId="77777777">
            <w:pPr>
              <w:ind w:right="-108" w:firstLine="317"/>
              <w:rPr>
                <w:sz w:val="24"/>
                <w:lang w:val="lv-LV"/>
              </w:rPr>
            </w:pPr>
            <w:r w:rsidRPr="00B81A78">
              <w:rPr>
                <w:sz w:val="24"/>
                <w:lang w:val="lv-LV"/>
              </w:rPr>
              <w:t xml:space="preserve">Ruslans </w:t>
            </w:r>
            <w:r w:rsidRPr="00B81A78">
              <w:rPr>
                <w:sz w:val="24"/>
                <w:lang w:val="lv-LV"/>
              </w:rPr>
              <w:t>Lucenko</w:t>
            </w:r>
          </w:p>
        </w:tc>
      </w:tr>
    </w:tbl>
    <w:p w:rsidR="00A00B7E" w:rsidP="00A00B7E" w14:paraId="551D754A" w14:textId="77777777">
      <w:pPr>
        <w:jc w:val="both"/>
        <w:rPr>
          <w:sz w:val="24"/>
          <w:lang w:val="lv-LV"/>
        </w:rPr>
      </w:pPr>
    </w:p>
    <w:p w:rsidR="00A00B7E" w:rsidP="00A00B7E" w14:paraId="662975FE" w14:textId="77777777">
      <w:pPr>
        <w:jc w:val="both"/>
        <w:rPr>
          <w:sz w:val="24"/>
          <w:lang w:val="lv-LV"/>
        </w:rPr>
      </w:pPr>
    </w:p>
    <w:p w:rsidR="00A00B7E" w:rsidP="00A00B7E" w14:paraId="5FA07081" w14:textId="77777777">
      <w:pPr>
        <w:jc w:val="both"/>
        <w:rPr>
          <w:sz w:val="24"/>
          <w:lang w:val="lv-LV"/>
        </w:rPr>
      </w:pPr>
    </w:p>
    <w:p w:rsidR="00A00B7E" w:rsidP="00A00B7E" w14:paraId="2908FFE6" w14:textId="77777777">
      <w:pPr>
        <w:jc w:val="both"/>
        <w:rPr>
          <w:sz w:val="24"/>
          <w:lang w:val="lv-LV"/>
        </w:rPr>
      </w:pPr>
    </w:p>
    <w:tbl>
      <w:tblPr>
        <w:tblW w:w="9356" w:type="dxa"/>
        <w:tblInd w:w="108" w:type="dxa"/>
        <w:tblLook w:val="04A0"/>
      </w:tblPr>
      <w:tblGrid>
        <w:gridCol w:w="9356"/>
      </w:tblGrid>
      <w:tr w14:paraId="44C0FEF1" w14:textId="77777777" w:rsidTr="006219ED">
        <w:tblPrEx>
          <w:tblW w:w="9356" w:type="dxa"/>
          <w:tblInd w:w="108" w:type="dxa"/>
          <w:tblLook w:val="04A0"/>
        </w:tblPrEx>
        <w:tc>
          <w:tcPr>
            <w:tcW w:w="9356" w:type="dxa"/>
            <w:vAlign w:val="bottom"/>
          </w:tcPr>
          <w:p w:rsidR="00A00B7E" w:rsidRPr="001740F1" w:rsidP="006219ED" w14:paraId="594DD7C5" w14:textId="77777777">
            <w:pPr>
              <w:ind w:hanging="108"/>
              <w:rPr>
                <w:sz w:val="24"/>
                <w:lang w:val="lv-LV"/>
              </w:rPr>
            </w:pPr>
            <w:r w:rsidRPr="00B81A78">
              <w:rPr>
                <w:sz w:val="24"/>
                <w:lang w:val="lv-LV"/>
              </w:rPr>
              <w:t xml:space="preserve">Ruslans </w:t>
            </w:r>
            <w:r w:rsidRPr="00B81A78">
              <w:rPr>
                <w:sz w:val="24"/>
                <w:lang w:val="lv-LV"/>
              </w:rPr>
              <w:t>Lucenko</w:t>
            </w:r>
            <w:r>
              <w:rPr>
                <w:sz w:val="24"/>
                <w:lang w:val="lv-LV"/>
              </w:rPr>
              <w:t>,</w:t>
            </w:r>
            <w:r w:rsidRPr="001740F1">
              <w:rPr>
                <w:b/>
                <w:sz w:val="24"/>
                <w:lang w:val="lv-LV"/>
              </w:rPr>
              <w:t xml:space="preserve"> </w:t>
            </w:r>
            <w:r w:rsidRPr="001740F1">
              <w:rPr>
                <w:sz w:val="24"/>
                <w:lang w:val="lv-LV"/>
              </w:rPr>
              <w:t>tālr.67321064</w:t>
            </w:r>
          </w:p>
          <w:p w:rsidR="00A00B7E" w:rsidRPr="008A3DA7" w:rsidP="006219ED" w14:paraId="1A5B89C5" w14:textId="77777777">
            <w:pPr>
              <w:ind w:hanging="108"/>
              <w:rPr>
                <w:sz w:val="24"/>
                <w:lang w:val="lv-LV"/>
              </w:rPr>
            </w:pPr>
            <w:r w:rsidRPr="001740F1">
              <w:rPr>
                <w:sz w:val="24"/>
                <w:lang w:val="lv-LV"/>
              </w:rPr>
              <w:t>ruslans.lucenko@vi.gov.lv</w:t>
            </w:r>
          </w:p>
        </w:tc>
      </w:tr>
    </w:tbl>
    <w:p w:rsidR="00FB48CC" w:rsidP="00A00B7E" w14:paraId="1EFACE3F" w14:textId="77777777">
      <w:pPr>
        <w:pStyle w:val="H4"/>
        <w:spacing w:after="0"/>
        <w:jc w:val="both"/>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75D07FC1" w14:textId="77777777">
    <w:pPr>
      <w:pStyle w:val="Elektronikaisparaksts"/>
      <w:rPr>
        <w:sz w:val="19"/>
        <w:szCs w:val="19"/>
      </w:rPr>
    </w:pPr>
    <w:r>
      <w:rPr>
        <w:sz w:val="19"/>
        <w:szCs w:val="19"/>
      </w:rPr>
      <w:t xml:space="preserve">DOKUMENTS </w:t>
    </w:r>
    <w:r>
      <w:rPr>
        <w:sz w:val="19"/>
        <w:szCs w:val="19"/>
      </w:rPr>
      <w:t>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2FA32C5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35491C">
            <w:rPr>
              <w:bCs/>
              <w:noProof/>
              <w:sz w:val="22"/>
              <w:szCs w:val="22"/>
              <w:u w:val="single"/>
            </w:rPr>
            <w:t>03.06.2022</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35491C" w:rsidR="0035491C">
            <w:rPr>
              <w:bCs/>
              <w:noProof/>
              <w:sz w:val="22"/>
              <w:szCs w:val="22"/>
              <w:u w:val="single"/>
            </w:rPr>
            <w:t>2.4.5.-8/406</w:t>
          </w:r>
        </w:p>
      </w:tc>
    </w:tr>
  </w:tbl>
  <w:p w:rsidR="002E3FF9" w:rsidRPr="00783D52" w:rsidP="00633DAF" w14:paraId="77B1A66E" w14:textId="77777777">
    <w:pPr>
      <w:pStyle w:val="Header"/>
      <w:jc w:val="center"/>
      <w:rPr>
        <w:sz w:val="20"/>
      </w:rPr>
    </w:pPr>
    <w:r>
      <w:rPr>
        <w:noProof/>
        <w:sz w:val="20"/>
        <w:lang w:val="lv-LV" w:eastAsia="lv-LV"/>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lv-LV" w:eastAsia="lv-LV"/>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2E3FF9" w:rsidRPr="00594DBA" w:rsidP="00594DBA" w14:paraId="524B92CB" w14:textId="694D3BA8">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Pr>
          <w:rStyle w:val="Hyperlink"/>
          <w:sz w:val="20"/>
          <w:szCs w:val="20"/>
        </w:rPr>
        <w:t>www.vi.gov.lv</w:t>
      </w:r>
    </w:hyperlink>
  </w:p>
  <w:p w:rsidR="002E3FF9" w:rsidRPr="00633DAF" w:rsidP="00633DAF" w14:paraId="384B5548"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22293"/>
    <w:multiLevelType w:val="hybridMultilevel"/>
    <w:tmpl w:val="9CE8F8D6"/>
    <w:lvl w:ilvl="0">
      <w:start w:val="7"/>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05A4195"/>
    <w:multiLevelType w:val="hybridMultilevel"/>
    <w:tmpl w:val="CB5C473C"/>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7D1C15"/>
    <w:multiLevelType w:val="hybridMultilevel"/>
    <w:tmpl w:val="58D07A2C"/>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5">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9">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10">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3">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4">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8"/>
  </w:num>
  <w:num w:numId="2">
    <w:abstractNumId w:val="2"/>
  </w:num>
  <w:num w:numId="3">
    <w:abstractNumId w:val="1"/>
  </w:num>
  <w:num w:numId="4">
    <w:abstractNumId w:val="6"/>
  </w:num>
  <w:num w:numId="5">
    <w:abstractNumId w:val="12"/>
  </w:num>
  <w:num w:numId="6">
    <w:abstractNumId w:val="13"/>
  </w:num>
  <w:num w:numId="7">
    <w:abstractNumId w:val="10"/>
  </w:num>
  <w:num w:numId="8">
    <w:abstractNumId w:val="5"/>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13731"/>
    <w:rsid w:val="00022614"/>
    <w:rsid w:val="00035D24"/>
    <w:rsid w:val="00042421"/>
    <w:rsid w:val="00043DA9"/>
    <w:rsid w:val="00044E16"/>
    <w:rsid w:val="00064EB8"/>
    <w:rsid w:val="00082050"/>
    <w:rsid w:val="00083D68"/>
    <w:rsid w:val="000964F0"/>
    <w:rsid w:val="0009799A"/>
    <w:rsid w:val="000A19D0"/>
    <w:rsid w:val="000A4BD0"/>
    <w:rsid w:val="000C05D2"/>
    <w:rsid w:val="000D509E"/>
    <w:rsid w:val="00104812"/>
    <w:rsid w:val="00106D19"/>
    <w:rsid w:val="00114A2B"/>
    <w:rsid w:val="00115CB8"/>
    <w:rsid w:val="00120046"/>
    <w:rsid w:val="00151696"/>
    <w:rsid w:val="00161456"/>
    <w:rsid w:val="001740F1"/>
    <w:rsid w:val="0017534B"/>
    <w:rsid w:val="00182E1B"/>
    <w:rsid w:val="001849BB"/>
    <w:rsid w:val="00185E48"/>
    <w:rsid w:val="00196AAD"/>
    <w:rsid w:val="001A01E9"/>
    <w:rsid w:val="001A06F3"/>
    <w:rsid w:val="001B2A25"/>
    <w:rsid w:val="001B33C1"/>
    <w:rsid w:val="001B5085"/>
    <w:rsid w:val="001E4D39"/>
    <w:rsid w:val="001F5AE3"/>
    <w:rsid w:val="001F7CA2"/>
    <w:rsid w:val="00211C26"/>
    <w:rsid w:val="002203DD"/>
    <w:rsid w:val="002213CB"/>
    <w:rsid w:val="00240007"/>
    <w:rsid w:val="00246554"/>
    <w:rsid w:val="0025403B"/>
    <w:rsid w:val="00256B8E"/>
    <w:rsid w:val="00257113"/>
    <w:rsid w:val="00257B82"/>
    <w:rsid w:val="00262D25"/>
    <w:rsid w:val="00280160"/>
    <w:rsid w:val="00285D97"/>
    <w:rsid w:val="0028640B"/>
    <w:rsid w:val="00293118"/>
    <w:rsid w:val="0029369A"/>
    <w:rsid w:val="002962A8"/>
    <w:rsid w:val="002A349B"/>
    <w:rsid w:val="002A39F3"/>
    <w:rsid w:val="002C774F"/>
    <w:rsid w:val="002D2040"/>
    <w:rsid w:val="002D23EC"/>
    <w:rsid w:val="002D4109"/>
    <w:rsid w:val="002D4858"/>
    <w:rsid w:val="002D5ACD"/>
    <w:rsid w:val="002E10C2"/>
    <w:rsid w:val="002E3FF9"/>
    <w:rsid w:val="002F1A3D"/>
    <w:rsid w:val="002F31D0"/>
    <w:rsid w:val="002F4108"/>
    <w:rsid w:val="002F432F"/>
    <w:rsid w:val="00304183"/>
    <w:rsid w:val="003059B5"/>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A7879"/>
    <w:rsid w:val="003B10E1"/>
    <w:rsid w:val="003B63BF"/>
    <w:rsid w:val="003C0629"/>
    <w:rsid w:val="003C3B7A"/>
    <w:rsid w:val="003E47EF"/>
    <w:rsid w:val="003E6927"/>
    <w:rsid w:val="003F0398"/>
    <w:rsid w:val="003F33B7"/>
    <w:rsid w:val="00402D47"/>
    <w:rsid w:val="00455013"/>
    <w:rsid w:val="0046092E"/>
    <w:rsid w:val="004610E8"/>
    <w:rsid w:val="004637D3"/>
    <w:rsid w:val="00465EA4"/>
    <w:rsid w:val="00472C6E"/>
    <w:rsid w:val="004912DE"/>
    <w:rsid w:val="00494EA2"/>
    <w:rsid w:val="004B1FAC"/>
    <w:rsid w:val="004B7410"/>
    <w:rsid w:val="004C4FF2"/>
    <w:rsid w:val="004D76F7"/>
    <w:rsid w:val="004E3A26"/>
    <w:rsid w:val="005049C7"/>
    <w:rsid w:val="005514D8"/>
    <w:rsid w:val="00552816"/>
    <w:rsid w:val="00560950"/>
    <w:rsid w:val="00562B75"/>
    <w:rsid w:val="00567F04"/>
    <w:rsid w:val="005827EC"/>
    <w:rsid w:val="00585B96"/>
    <w:rsid w:val="00594DBA"/>
    <w:rsid w:val="005A4699"/>
    <w:rsid w:val="005C292D"/>
    <w:rsid w:val="00603BC3"/>
    <w:rsid w:val="0060400B"/>
    <w:rsid w:val="00605D92"/>
    <w:rsid w:val="006205D2"/>
    <w:rsid w:val="006219ED"/>
    <w:rsid w:val="00624DF5"/>
    <w:rsid w:val="00627CC4"/>
    <w:rsid w:val="006308BC"/>
    <w:rsid w:val="00633DAF"/>
    <w:rsid w:val="00637195"/>
    <w:rsid w:val="006409BF"/>
    <w:rsid w:val="00652EBB"/>
    <w:rsid w:val="0068137B"/>
    <w:rsid w:val="006834AF"/>
    <w:rsid w:val="00690E48"/>
    <w:rsid w:val="006B6E15"/>
    <w:rsid w:val="006C066D"/>
    <w:rsid w:val="006D43A1"/>
    <w:rsid w:val="006E06C3"/>
    <w:rsid w:val="006E2FE8"/>
    <w:rsid w:val="006E3012"/>
    <w:rsid w:val="006F7A48"/>
    <w:rsid w:val="00703EF0"/>
    <w:rsid w:val="007101E3"/>
    <w:rsid w:val="00710429"/>
    <w:rsid w:val="00715894"/>
    <w:rsid w:val="007162E0"/>
    <w:rsid w:val="0073562C"/>
    <w:rsid w:val="00736B8D"/>
    <w:rsid w:val="00745B08"/>
    <w:rsid w:val="007472DF"/>
    <w:rsid w:val="00750DB1"/>
    <w:rsid w:val="00761EB0"/>
    <w:rsid w:val="00777591"/>
    <w:rsid w:val="00783D52"/>
    <w:rsid w:val="007952D0"/>
    <w:rsid w:val="0079632A"/>
    <w:rsid w:val="007A0269"/>
    <w:rsid w:val="007A5202"/>
    <w:rsid w:val="007B147E"/>
    <w:rsid w:val="007B617A"/>
    <w:rsid w:val="007C262C"/>
    <w:rsid w:val="00810FA9"/>
    <w:rsid w:val="008164E0"/>
    <w:rsid w:val="008179CE"/>
    <w:rsid w:val="00822BBD"/>
    <w:rsid w:val="008355A6"/>
    <w:rsid w:val="00840480"/>
    <w:rsid w:val="00842E5D"/>
    <w:rsid w:val="008525E4"/>
    <w:rsid w:val="00857D6E"/>
    <w:rsid w:val="00872DDD"/>
    <w:rsid w:val="0089710B"/>
    <w:rsid w:val="008A1242"/>
    <w:rsid w:val="008A3DA7"/>
    <w:rsid w:val="008A6AAF"/>
    <w:rsid w:val="008C06D3"/>
    <w:rsid w:val="008C37E6"/>
    <w:rsid w:val="008D0063"/>
    <w:rsid w:val="008D1487"/>
    <w:rsid w:val="008E0C54"/>
    <w:rsid w:val="008E3B42"/>
    <w:rsid w:val="00900669"/>
    <w:rsid w:val="00911A26"/>
    <w:rsid w:val="009313A7"/>
    <w:rsid w:val="009428A9"/>
    <w:rsid w:val="009502DD"/>
    <w:rsid w:val="009560BB"/>
    <w:rsid w:val="009561DA"/>
    <w:rsid w:val="00970D38"/>
    <w:rsid w:val="00974617"/>
    <w:rsid w:val="00977146"/>
    <w:rsid w:val="00983C0F"/>
    <w:rsid w:val="00987D1B"/>
    <w:rsid w:val="009B4FCF"/>
    <w:rsid w:val="009B58B6"/>
    <w:rsid w:val="009C7C74"/>
    <w:rsid w:val="009D2BEB"/>
    <w:rsid w:val="009E5EB3"/>
    <w:rsid w:val="009E625D"/>
    <w:rsid w:val="009F5F1F"/>
    <w:rsid w:val="00A0044F"/>
    <w:rsid w:val="00A00B7E"/>
    <w:rsid w:val="00A02B48"/>
    <w:rsid w:val="00A10828"/>
    <w:rsid w:val="00A10AE9"/>
    <w:rsid w:val="00A1539A"/>
    <w:rsid w:val="00A26FE5"/>
    <w:rsid w:val="00A31F56"/>
    <w:rsid w:val="00A47DD5"/>
    <w:rsid w:val="00A50189"/>
    <w:rsid w:val="00A51A91"/>
    <w:rsid w:val="00A5249A"/>
    <w:rsid w:val="00A54A76"/>
    <w:rsid w:val="00A7176E"/>
    <w:rsid w:val="00A71A45"/>
    <w:rsid w:val="00A731DE"/>
    <w:rsid w:val="00A7576E"/>
    <w:rsid w:val="00A8594B"/>
    <w:rsid w:val="00A93E38"/>
    <w:rsid w:val="00A945E8"/>
    <w:rsid w:val="00AB48C7"/>
    <w:rsid w:val="00AB4FB4"/>
    <w:rsid w:val="00AB5F35"/>
    <w:rsid w:val="00AD4E4E"/>
    <w:rsid w:val="00AE06D7"/>
    <w:rsid w:val="00AF6968"/>
    <w:rsid w:val="00B22CEB"/>
    <w:rsid w:val="00B43275"/>
    <w:rsid w:val="00B81A78"/>
    <w:rsid w:val="00B82621"/>
    <w:rsid w:val="00B8747E"/>
    <w:rsid w:val="00B9671F"/>
    <w:rsid w:val="00B97258"/>
    <w:rsid w:val="00BA0535"/>
    <w:rsid w:val="00BA6305"/>
    <w:rsid w:val="00BC31EE"/>
    <w:rsid w:val="00BC535B"/>
    <w:rsid w:val="00BC67F6"/>
    <w:rsid w:val="00BC7ED9"/>
    <w:rsid w:val="00BD5879"/>
    <w:rsid w:val="00BE02B1"/>
    <w:rsid w:val="00BE167E"/>
    <w:rsid w:val="00BE5727"/>
    <w:rsid w:val="00BF195D"/>
    <w:rsid w:val="00BF20F8"/>
    <w:rsid w:val="00C108EE"/>
    <w:rsid w:val="00C17178"/>
    <w:rsid w:val="00C26E07"/>
    <w:rsid w:val="00C274B1"/>
    <w:rsid w:val="00C37A2B"/>
    <w:rsid w:val="00C42025"/>
    <w:rsid w:val="00C506F7"/>
    <w:rsid w:val="00C55AB8"/>
    <w:rsid w:val="00C64DEC"/>
    <w:rsid w:val="00C7353D"/>
    <w:rsid w:val="00C752CC"/>
    <w:rsid w:val="00C82CA2"/>
    <w:rsid w:val="00C96C06"/>
    <w:rsid w:val="00CA2482"/>
    <w:rsid w:val="00CA5F18"/>
    <w:rsid w:val="00CA6198"/>
    <w:rsid w:val="00CA75C7"/>
    <w:rsid w:val="00CA7CFD"/>
    <w:rsid w:val="00CF27A6"/>
    <w:rsid w:val="00D00A94"/>
    <w:rsid w:val="00D0398B"/>
    <w:rsid w:val="00D03C1D"/>
    <w:rsid w:val="00D1528A"/>
    <w:rsid w:val="00D157DB"/>
    <w:rsid w:val="00D20B94"/>
    <w:rsid w:val="00D22AA0"/>
    <w:rsid w:val="00D25B44"/>
    <w:rsid w:val="00D3465C"/>
    <w:rsid w:val="00D41D86"/>
    <w:rsid w:val="00D437BF"/>
    <w:rsid w:val="00D56169"/>
    <w:rsid w:val="00D65B8D"/>
    <w:rsid w:val="00D7017A"/>
    <w:rsid w:val="00D71A5E"/>
    <w:rsid w:val="00D72ED9"/>
    <w:rsid w:val="00D84ADB"/>
    <w:rsid w:val="00D84C4B"/>
    <w:rsid w:val="00DA043F"/>
    <w:rsid w:val="00DB3623"/>
    <w:rsid w:val="00DB6B34"/>
    <w:rsid w:val="00DB74BC"/>
    <w:rsid w:val="00DD7C9A"/>
    <w:rsid w:val="00DF208A"/>
    <w:rsid w:val="00DF7584"/>
    <w:rsid w:val="00E17CE0"/>
    <w:rsid w:val="00E50C24"/>
    <w:rsid w:val="00E513B3"/>
    <w:rsid w:val="00E53C2B"/>
    <w:rsid w:val="00E62112"/>
    <w:rsid w:val="00E66AC6"/>
    <w:rsid w:val="00E76432"/>
    <w:rsid w:val="00E82EDD"/>
    <w:rsid w:val="00E84BFB"/>
    <w:rsid w:val="00E90474"/>
    <w:rsid w:val="00EA22ED"/>
    <w:rsid w:val="00EB5F72"/>
    <w:rsid w:val="00EC5C61"/>
    <w:rsid w:val="00EE17FC"/>
    <w:rsid w:val="00EE70C4"/>
    <w:rsid w:val="00EF09E1"/>
    <w:rsid w:val="00F11610"/>
    <w:rsid w:val="00F13A76"/>
    <w:rsid w:val="00F14327"/>
    <w:rsid w:val="00F30519"/>
    <w:rsid w:val="00F43670"/>
    <w:rsid w:val="00F61CB9"/>
    <w:rsid w:val="00F70D34"/>
    <w:rsid w:val="00F92539"/>
    <w:rsid w:val="00F96A56"/>
    <w:rsid w:val="00FB1B4B"/>
    <w:rsid w:val="00FB20C5"/>
    <w:rsid w:val="00FB38EE"/>
    <w:rsid w:val="00FB48CC"/>
    <w:rsid w:val="00FC2E8B"/>
    <w:rsid w:val="00FD0729"/>
    <w:rsid w:val="00FD26CB"/>
    <w:rsid w:val="00FD4D3A"/>
    <w:rsid w:val="00FD58AC"/>
    <w:rsid w:val="00FE2B8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C9A9B-CFE3-4F60-96EC-68F3D2B6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3071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Irina</cp:lastModifiedBy>
  <cp:revision>9</cp:revision>
  <cp:lastPrinted>2017-09-20T12:25:00Z</cp:lastPrinted>
  <dcterms:created xsi:type="dcterms:W3CDTF">2021-11-12T11:31:00Z</dcterms:created>
  <dcterms:modified xsi:type="dcterms:W3CDTF">2022-06-03T10:44:00Z</dcterms:modified>
</cp:coreProperties>
</file>