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4A0" w:firstRow="1" w:lastRow="0" w:firstColumn="1" w:lastColumn="0" w:noHBand="0" w:noVBand="1"/>
      </w:tblPr>
      <w:tblGrid>
        <w:gridCol w:w="9356"/>
      </w:tblGrid>
      <w:tr w:rsidR="0073061D" w14:paraId="19C2EF3D" w14:textId="77777777" w:rsidTr="001574F6">
        <w:tc>
          <w:tcPr>
            <w:tcW w:w="9356" w:type="dxa"/>
          </w:tcPr>
          <w:p w14:paraId="3AE5B7A4" w14:textId="77777777" w:rsidR="00BC67F6" w:rsidRPr="001574F6" w:rsidRDefault="00715D33" w:rsidP="00106D19">
            <w:pPr>
              <w:jc w:val="center"/>
              <w:rPr>
                <w:b/>
                <w:bCs/>
                <w:caps/>
                <w:szCs w:val="28"/>
                <w:lang w:val="lv-LV"/>
              </w:rPr>
            </w:pPr>
            <w:r w:rsidRPr="001574F6">
              <w:rPr>
                <w:b/>
                <w:bCs/>
                <w:caps/>
                <w:szCs w:val="28"/>
                <w:lang w:val="lv-LV"/>
              </w:rPr>
              <w:t>Objekta higiēniskais novērtējums</w:t>
            </w:r>
          </w:p>
        </w:tc>
      </w:tr>
      <w:tr w:rsidR="0073061D" w14:paraId="2750ABF0" w14:textId="77777777" w:rsidTr="001574F6">
        <w:tc>
          <w:tcPr>
            <w:tcW w:w="9356" w:type="dxa"/>
          </w:tcPr>
          <w:p w14:paraId="6660B6C6" w14:textId="77777777" w:rsidR="00BC67F6" w:rsidRPr="001574F6" w:rsidRDefault="00715D33" w:rsidP="001F5AE3">
            <w:pPr>
              <w:jc w:val="center"/>
              <w:rPr>
                <w:bCs/>
                <w:sz w:val="24"/>
                <w:lang w:val="lv-LV"/>
              </w:rPr>
            </w:pPr>
            <w:r w:rsidRPr="001574F6">
              <w:rPr>
                <w:bCs/>
                <w:sz w:val="24"/>
                <w:lang w:val="lv-LV"/>
              </w:rPr>
              <w:t>Valmierā</w:t>
            </w:r>
          </w:p>
        </w:tc>
      </w:tr>
    </w:tbl>
    <w:p w14:paraId="5CE0E024" w14:textId="77777777" w:rsidR="00BC67F6" w:rsidRPr="001574F6" w:rsidRDefault="00BC67F6" w:rsidP="00BC67F6">
      <w:pPr>
        <w:rPr>
          <w:sz w:val="24"/>
          <w:lang w:val="lv-LV"/>
        </w:rPr>
      </w:pPr>
    </w:p>
    <w:tbl>
      <w:tblPr>
        <w:tblW w:w="3017" w:type="dxa"/>
        <w:tblLayout w:type="fixed"/>
        <w:tblLook w:val="0000" w:firstRow="0" w:lastRow="0" w:firstColumn="0" w:lastColumn="0" w:noHBand="0" w:noVBand="0"/>
      </w:tblPr>
      <w:tblGrid>
        <w:gridCol w:w="3017"/>
      </w:tblGrid>
      <w:tr w:rsidR="0073061D" w14:paraId="398F7C8D" w14:textId="77777777" w:rsidTr="001574F6">
        <w:tc>
          <w:tcPr>
            <w:tcW w:w="3017" w:type="dxa"/>
            <w:tcBorders>
              <w:bottom w:val="single" w:sz="6" w:space="0" w:color="auto"/>
            </w:tcBorders>
            <w:vAlign w:val="bottom"/>
          </w:tcPr>
          <w:p w14:paraId="3A03A9A2" w14:textId="77777777" w:rsidR="006F7A48" w:rsidRPr="001574F6" w:rsidRDefault="00715D33" w:rsidP="00BC67F6">
            <w:pPr>
              <w:jc w:val="center"/>
              <w:rPr>
                <w:bCs/>
                <w:sz w:val="24"/>
                <w:lang w:val="lv-LV"/>
              </w:rPr>
            </w:pPr>
            <w:r w:rsidRPr="001574F6">
              <w:rPr>
                <w:bCs/>
                <w:noProof/>
                <w:sz w:val="24"/>
                <w:lang w:val="lv-LV"/>
              </w:rPr>
              <w:t>01.07.2022</w:t>
            </w:r>
          </w:p>
        </w:tc>
      </w:tr>
    </w:tbl>
    <w:p w14:paraId="50A9F8C0" w14:textId="77777777" w:rsidR="00BC67F6" w:rsidRPr="001574F6" w:rsidRDefault="00BC67F6" w:rsidP="00BC67F6">
      <w:pPr>
        <w:tabs>
          <w:tab w:val="left" w:pos="3825"/>
        </w:tabs>
        <w:rPr>
          <w:sz w:val="24"/>
          <w:lang w:val="lv-LV"/>
        </w:rPr>
      </w:pPr>
    </w:p>
    <w:tbl>
      <w:tblPr>
        <w:tblW w:w="0" w:type="auto"/>
        <w:tblInd w:w="-5" w:type="dxa"/>
        <w:tblLook w:val="04A0" w:firstRow="1" w:lastRow="0" w:firstColumn="1" w:lastColumn="0" w:noHBand="0" w:noVBand="1"/>
      </w:tblPr>
      <w:tblGrid>
        <w:gridCol w:w="9350"/>
      </w:tblGrid>
      <w:tr w:rsidR="0073061D" w14:paraId="00F1E753" w14:textId="77777777" w:rsidTr="001574F6">
        <w:tc>
          <w:tcPr>
            <w:tcW w:w="9350" w:type="dxa"/>
            <w:tcBorders>
              <w:top w:val="single" w:sz="4" w:space="0" w:color="auto"/>
              <w:left w:val="single" w:sz="4" w:space="0" w:color="auto"/>
              <w:bottom w:val="single" w:sz="4" w:space="0" w:color="auto"/>
              <w:right w:val="single" w:sz="4" w:space="0" w:color="auto"/>
            </w:tcBorders>
          </w:tcPr>
          <w:p w14:paraId="23B8BB30" w14:textId="77777777" w:rsidR="00392428" w:rsidRPr="001574F6" w:rsidRDefault="00715D33" w:rsidP="00543916">
            <w:pPr>
              <w:numPr>
                <w:ilvl w:val="0"/>
                <w:numId w:val="9"/>
              </w:numPr>
              <w:tabs>
                <w:tab w:val="left" w:pos="252"/>
                <w:tab w:val="left" w:pos="432"/>
                <w:tab w:val="left" w:pos="702"/>
                <w:tab w:val="left" w:pos="993"/>
              </w:tabs>
              <w:spacing w:before="60" w:after="60"/>
              <w:ind w:left="0" w:firstLine="0"/>
              <w:jc w:val="both"/>
              <w:rPr>
                <w:sz w:val="24"/>
                <w:lang w:val="lv-LV"/>
              </w:rPr>
            </w:pPr>
            <w:r w:rsidRPr="001574F6">
              <w:rPr>
                <w:b/>
                <w:sz w:val="24"/>
                <w:lang w:val="lv-LV"/>
              </w:rPr>
              <w:t xml:space="preserve">Objekta </w:t>
            </w:r>
            <w:r w:rsidR="00C752CC" w:rsidRPr="001574F6">
              <w:rPr>
                <w:b/>
                <w:sz w:val="24"/>
                <w:lang w:val="lv-LV"/>
              </w:rPr>
              <w:t>nosaukums</w:t>
            </w:r>
            <w:r w:rsidRPr="001574F6">
              <w:rPr>
                <w:b/>
                <w:sz w:val="24"/>
                <w:lang w:val="lv-LV"/>
              </w:rPr>
              <w:t>:</w:t>
            </w:r>
            <w:r w:rsidRPr="001574F6">
              <w:rPr>
                <w:sz w:val="24"/>
                <w:lang w:val="lv-LV"/>
              </w:rPr>
              <w:t xml:space="preserve"> </w:t>
            </w:r>
            <w:r w:rsidR="00B56932" w:rsidRPr="001574F6">
              <w:rPr>
                <w:sz w:val="24"/>
                <w:lang w:val="lv-LV"/>
              </w:rPr>
              <w:t>Diennakts nometne.</w:t>
            </w:r>
          </w:p>
        </w:tc>
      </w:tr>
      <w:tr w:rsidR="0073061D" w14:paraId="5BFAD348" w14:textId="77777777" w:rsidTr="001574F6">
        <w:tc>
          <w:tcPr>
            <w:tcW w:w="9350" w:type="dxa"/>
            <w:tcBorders>
              <w:top w:val="single" w:sz="4" w:space="0" w:color="auto"/>
              <w:left w:val="single" w:sz="4" w:space="0" w:color="auto"/>
              <w:bottom w:val="single" w:sz="4" w:space="0" w:color="auto"/>
              <w:right w:val="single" w:sz="4" w:space="0" w:color="auto"/>
            </w:tcBorders>
          </w:tcPr>
          <w:p w14:paraId="5B44082F" w14:textId="77777777" w:rsidR="00C752CC" w:rsidRPr="001574F6" w:rsidRDefault="00715D33" w:rsidP="00543916">
            <w:pPr>
              <w:numPr>
                <w:ilvl w:val="0"/>
                <w:numId w:val="9"/>
              </w:numPr>
              <w:tabs>
                <w:tab w:val="left" w:pos="252"/>
                <w:tab w:val="left" w:pos="432"/>
                <w:tab w:val="left" w:pos="702"/>
                <w:tab w:val="left" w:pos="993"/>
              </w:tabs>
              <w:spacing w:before="60" w:after="60"/>
              <w:ind w:left="0" w:firstLine="0"/>
              <w:jc w:val="both"/>
              <w:rPr>
                <w:sz w:val="24"/>
                <w:lang w:val="lv-LV"/>
              </w:rPr>
            </w:pPr>
            <w:r w:rsidRPr="001574F6">
              <w:rPr>
                <w:b/>
                <w:sz w:val="24"/>
                <w:lang w:val="lv-LV"/>
              </w:rPr>
              <w:t>Objekta īpašnieks:</w:t>
            </w:r>
            <w:r w:rsidRPr="001574F6">
              <w:rPr>
                <w:sz w:val="24"/>
                <w:lang w:val="lv-LV"/>
              </w:rPr>
              <w:t xml:space="preserve"> </w:t>
            </w:r>
            <w:r w:rsidR="00B56932" w:rsidRPr="001574F6">
              <w:rPr>
                <w:sz w:val="24"/>
                <w:u w:val="single"/>
                <w:lang w:val="lv-LV"/>
              </w:rPr>
              <w:t>nometnes organizētājs</w:t>
            </w:r>
            <w:r w:rsidR="00B76D4F" w:rsidRPr="001574F6">
              <w:rPr>
                <w:sz w:val="24"/>
                <w:u w:val="single"/>
                <w:lang w:val="lv-LV"/>
              </w:rPr>
              <w:t xml:space="preserve"> </w:t>
            </w:r>
            <w:r w:rsidR="0081600E" w:rsidRPr="001574F6">
              <w:rPr>
                <w:sz w:val="24"/>
                <w:u w:val="single"/>
                <w:lang w:val="lv-LV"/>
              </w:rPr>
              <w:t>–</w:t>
            </w:r>
            <w:r w:rsidR="00B56932" w:rsidRPr="001574F6">
              <w:rPr>
                <w:sz w:val="24"/>
                <w:lang w:val="lv-LV"/>
              </w:rPr>
              <w:t xml:space="preserve"> </w:t>
            </w:r>
            <w:r w:rsidR="0081600E" w:rsidRPr="001574F6">
              <w:rPr>
                <w:sz w:val="24"/>
                <w:lang w:val="lv-LV"/>
              </w:rPr>
              <w:t xml:space="preserve">biedrība “Bosko džudo klubs”, reģ. Nr. 40008073182, Lidoņu iela 15-7, Rīga. </w:t>
            </w:r>
            <w:r w:rsidR="00B56932" w:rsidRPr="001574F6">
              <w:rPr>
                <w:sz w:val="24"/>
                <w:lang w:val="lv-LV"/>
              </w:rPr>
              <w:t xml:space="preserve">Nometnes vadītājs – </w:t>
            </w:r>
            <w:r w:rsidR="0081600E" w:rsidRPr="001574F6">
              <w:rPr>
                <w:sz w:val="24"/>
                <w:lang w:val="lv-LV"/>
              </w:rPr>
              <w:t>Andrejs Kamenskis</w:t>
            </w:r>
            <w:r w:rsidR="00B56932" w:rsidRPr="001574F6">
              <w:rPr>
                <w:sz w:val="24"/>
                <w:lang w:val="lv-LV"/>
              </w:rPr>
              <w:t xml:space="preserve"> (apliecības Nr. </w:t>
            </w:r>
            <w:r w:rsidR="0081600E" w:rsidRPr="001574F6">
              <w:rPr>
                <w:sz w:val="24"/>
                <w:lang w:val="lv-LV"/>
              </w:rPr>
              <w:t>116-01351</w:t>
            </w:r>
            <w:r w:rsidR="00B56932" w:rsidRPr="001574F6">
              <w:rPr>
                <w:sz w:val="24"/>
                <w:lang w:val="lv-LV"/>
              </w:rPr>
              <w:t xml:space="preserve">), tālr. </w:t>
            </w:r>
            <w:r w:rsidR="0081600E" w:rsidRPr="001574F6">
              <w:rPr>
                <w:sz w:val="24"/>
                <w:lang w:val="lv-LV"/>
              </w:rPr>
              <w:t>20203056</w:t>
            </w:r>
            <w:r w:rsidR="00B56932" w:rsidRPr="001574F6">
              <w:rPr>
                <w:sz w:val="24"/>
                <w:lang w:val="lv-LV"/>
              </w:rPr>
              <w:t>.</w:t>
            </w:r>
          </w:p>
        </w:tc>
      </w:tr>
      <w:tr w:rsidR="0073061D" w14:paraId="4AB72785" w14:textId="77777777" w:rsidTr="001574F6">
        <w:tc>
          <w:tcPr>
            <w:tcW w:w="9350" w:type="dxa"/>
            <w:tcBorders>
              <w:top w:val="single" w:sz="4" w:space="0" w:color="auto"/>
              <w:left w:val="single" w:sz="4" w:space="0" w:color="auto"/>
              <w:bottom w:val="single" w:sz="4" w:space="0" w:color="auto"/>
              <w:right w:val="single" w:sz="4" w:space="0" w:color="auto"/>
            </w:tcBorders>
          </w:tcPr>
          <w:p w14:paraId="40885F27" w14:textId="77777777" w:rsidR="00C752CC" w:rsidRPr="001574F6" w:rsidRDefault="00715D33" w:rsidP="00543916">
            <w:pPr>
              <w:numPr>
                <w:ilvl w:val="0"/>
                <w:numId w:val="9"/>
              </w:numPr>
              <w:tabs>
                <w:tab w:val="left" w:pos="252"/>
                <w:tab w:val="left" w:pos="432"/>
                <w:tab w:val="left" w:pos="702"/>
                <w:tab w:val="left" w:pos="993"/>
              </w:tabs>
              <w:spacing w:before="60" w:after="60"/>
              <w:ind w:left="0" w:firstLine="0"/>
              <w:jc w:val="both"/>
              <w:rPr>
                <w:sz w:val="24"/>
                <w:lang w:val="lv-LV"/>
              </w:rPr>
            </w:pPr>
            <w:r w:rsidRPr="001574F6">
              <w:rPr>
                <w:b/>
                <w:sz w:val="24"/>
                <w:lang w:val="lv-LV"/>
              </w:rPr>
              <w:t>Objekta adrese:</w:t>
            </w:r>
            <w:r w:rsidRPr="001574F6">
              <w:rPr>
                <w:sz w:val="24"/>
                <w:lang w:val="lv-LV"/>
              </w:rPr>
              <w:t xml:space="preserve"> </w:t>
            </w:r>
            <w:r w:rsidR="0081600E" w:rsidRPr="001574F6">
              <w:rPr>
                <w:sz w:val="24"/>
                <w:lang w:val="lv-LV"/>
              </w:rPr>
              <w:t>Glika iela 13</w:t>
            </w:r>
            <w:r w:rsidR="00965BEE" w:rsidRPr="001574F6">
              <w:rPr>
                <w:sz w:val="24"/>
                <w:lang w:val="lv-LV"/>
              </w:rPr>
              <w:t>, Alūksnes, Alūksnes novads.</w:t>
            </w:r>
          </w:p>
        </w:tc>
      </w:tr>
      <w:tr w:rsidR="0073061D" w14:paraId="4ECB3120" w14:textId="77777777" w:rsidTr="001574F6">
        <w:tc>
          <w:tcPr>
            <w:tcW w:w="9350" w:type="dxa"/>
            <w:tcBorders>
              <w:top w:val="single" w:sz="4" w:space="0" w:color="auto"/>
              <w:left w:val="single" w:sz="4" w:space="0" w:color="auto"/>
              <w:bottom w:val="single" w:sz="4" w:space="0" w:color="auto"/>
              <w:right w:val="single" w:sz="4" w:space="0" w:color="auto"/>
            </w:tcBorders>
          </w:tcPr>
          <w:p w14:paraId="6F73F6AD" w14:textId="77777777" w:rsidR="00D00A94" w:rsidRPr="001574F6" w:rsidRDefault="00715D33" w:rsidP="00543916">
            <w:pPr>
              <w:numPr>
                <w:ilvl w:val="0"/>
                <w:numId w:val="9"/>
              </w:numPr>
              <w:tabs>
                <w:tab w:val="left" w:pos="252"/>
                <w:tab w:val="left" w:pos="432"/>
                <w:tab w:val="left" w:pos="702"/>
                <w:tab w:val="left" w:pos="993"/>
              </w:tabs>
              <w:spacing w:before="60" w:after="60"/>
              <w:ind w:left="0" w:firstLine="0"/>
              <w:jc w:val="both"/>
              <w:rPr>
                <w:sz w:val="24"/>
                <w:lang w:val="lv-LV"/>
              </w:rPr>
            </w:pPr>
            <w:r w:rsidRPr="001574F6">
              <w:rPr>
                <w:b/>
                <w:sz w:val="24"/>
                <w:lang w:val="lv-LV"/>
              </w:rPr>
              <w:t>Novērtēšanu veica:</w:t>
            </w:r>
            <w:r w:rsidRPr="001574F6">
              <w:rPr>
                <w:sz w:val="24"/>
                <w:lang w:val="lv-LV"/>
              </w:rPr>
              <w:t xml:space="preserve"> </w:t>
            </w:r>
            <w:r w:rsidR="00B42C4E" w:rsidRPr="001574F6">
              <w:rPr>
                <w:sz w:val="24"/>
                <w:lang w:val="lv-LV"/>
              </w:rPr>
              <w:t>30.05.2022</w:t>
            </w:r>
            <w:r w:rsidR="00B56932" w:rsidRPr="001574F6">
              <w:rPr>
                <w:sz w:val="24"/>
                <w:lang w:val="lv-LV"/>
              </w:rPr>
              <w:t xml:space="preserve">., Sabiedrības veselības departamenta Vidzemes kontroles nodaļas vides veselības analītiķe </w:t>
            </w:r>
            <w:r w:rsidR="00B42C4E" w:rsidRPr="001574F6">
              <w:rPr>
                <w:sz w:val="24"/>
                <w:lang w:val="lv-LV"/>
              </w:rPr>
              <w:t>Evita Kupča.</w:t>
            </w:r>
          </w:p>
        </w:tc>
      </w:tr>
      <w:tr w:rsidR="0073061D" w14:paraId="7E65D4C7" w14:textId="77777777" w:rsidTr="001574F6">
        <w:tc>
          <w:tcPr>
            <w:tcW w:w="9350" w:type="dxa"/>
            <w:tcBorders>
              <w:top w:val="single" w:sz="4" w:space="0" w:color="auto"/>
              <w:left w:val="single" w:sz="4" w:space="0" w:color="auto"/>
              <w:bottom w:val="single" w:sz="4" w:space="0" w:color="auto"/>
              <w:right w:val="single" w:sz="4" w:space="0" w:color="auto"/>
            </w:tcBorders>
          </w:tcPr>
          <w:p w14:paraId="64287037" w14:textId="77777777" w:rsidR="00106D19" w:rsidRPr="001574F6" w:rsidRDefault="00715D33" w:rsidP="00246554">
            <w:pPr>
              <w:numPr>
                <w:ilvl w:val="0"/>
                <w:numId w:val="9"/>
              </w:numPr>
              <w:tabs>
                <w:tab w:val="left" w:pos="252"/>
                <w:tab w:val="left" w:pos="432"/>
                <w:tab w:val="left" w:pos="702"/>
                <w:tab w:val="left" w:pos="993"/>
              </w:tabs>
              <w:spacing w:before="60" w:after="60"/>
              <w:ind w:left="0" w:firstLine="0"/>
              <w:rPr>
                <w:sz w:val="24"/>
                <w:lang w:val="lv-LV"/>
              </w:rPr>
            </w:pPr>
            <w:r w:rsidRPr="001574F6">
              <w:rPr>
                <w:b/>
                <w:sz w:val="24"/>
                <w:lang w:val="lv-LV"/>
              </w:rPr>
              <w:t>Novērtēšanā piedalījās:</w:t>
            </w:r>
            <w:r w:rsidRPr="001574F6">
              <w:rPr>
                <w:sz w:val="24"/>
                <w:lang w:val="lv-LV"/>
              </w:rPr>
              <w:t xml:space="preserve"> </w:t>
            </w:r>
            <w:r w:rsidR="00721F61" w:rsidRPr="001574F6">
              <w:rPr>
                <w:sz w:val="24"/>
                <w:lang w:val="lv-LV"/>
              </w:rPr>
              <w:t>objekta pilnvarota persona.</w:t>
            </w:r>
          </w:p>
        </w:tc>
      </w:tr>
      <w:tr w:rsidR="0073061D" w14:paraId="7D251A95" w14:textId="77777777" w:rsidTr="001574F6">
        <w:tc>
          <w:tcPr>
            <w:tcW w:w="9350" w:type="dxa"/>
            <w:tcBorders>
              <w:top w:val="single" w:sz="4" w:space="0" w:color="auto"/>
              <w:left w:val="single" w:sz="4" w:space="0" w:color="auto"/>
              <w:bottom w:val="single" w:sz="4" w:space="0" w:color="auto"/>
              <w:right w:val="single" w:sz="4" w:space="0" w:color="auto"/>
            </w:tcBorders>
          </w:tcPr>
          <w:p w14:paraId="23A0DE97" w14:textId="77777777" w:rsidR="00F92539" w:rsidRPr="001574F6" w:rsidRDefault="00715D33" w:rsidP="00D84C4B">
            <w:pPr>
              <w:numPr>
                <w:ilvl w:val="0"/>
                <w:numId w:val="9"/>
              </w:numPr>
              <w:tabs>
                <w:tab w:val="left" w:pos="252"/>
                <w:tab w:val="left" w:pos="432"/>
                <w:tab w:val="left" w:pos="702"/>
                <w:tab w:val="left" w:pos="993"/>
              </w:tabs>
              <w:spacing w:before="60" w:after="60"/>
              <w:ind w:left="0" w:firstLine="0"/>
              <w:jc w:val="both"/>
              <w:rPr>
                <w:b/>
                <w:sz w:val="24"/>
                <w:lang w:val="lv-LV"/>
              </w:rPr>
            </w:pPr>
            <w:r w:rsidRPr="001574F6">
              <w:rPr>
                <w:b/>
                <w:sz w:val="24"/>
                <w:lang w:val="lv-LV"/>
              </w:rPr>
              <w:t>Konstatēts</w:t>
            </w:r>
            <w:r w:rsidR="00A945E8" w:rsidRPr="001574F6">
              <w:rPr>
                <w:i/>
                <w:sz w:val="24"/>
                <w:lang w:val="lv-LV"/>
              </w:rPr>
              <w:t xml:space="preserve"> </w:t>
            </w:r>
          </w:p>
          <w:p w14:paraId="6D8809EA" w14:textId="77777777" w:rsidR="00B56932" w:rsidRPr="001574F6" w:rsidRDefault="00715D33" w:rsidP="00B56932">
            <w:pPr>
              <w:overflowPunct/>
              <w:autoSpaceDE/>
              <w:adjustRightInd/>
              <w:ind w:right="6"/>
              <w:jc w:val="both"/>
              <w:rPr>
                <w:sz w:val="24"/>
                <w:lang w:val="lv-LV"/>
              </w:rPr>
            </w:pPr>
            <w:r w:rsidRPr="001574F6">
              <w:rPr>
                <w:b/>
                <w:sz w:val="24"/>
                <w:lang w:val="lv-LV"/>
              </w:rPr>
              <w:t>6.1. Vispārīgās ziņas par objektu/ objekta raksturojums</w:t>
            </w:r>
          </w:p>
          <w:p w14:paraId="16F145A7" w14:textId="77777777" w:rsidR="00B56932" w:rsidRPr="001574F6" w:rsidRDefault="00715D33" w:rsidP="00B56932">
            <w:pPr>
              <w:tabs>
                <w:tab w:val="left" w:pos="993"/>
              </w:tabs>
              <w:ind w:firstLine="459"/>
              <w:jc w:val="both"/>
              <w:rPr>
                <w:sz w:val="24"/>
                <w:lang w:val="lv-LV"/>
              </w:rPr>
            </w:pPr>
            <w:r w:rsidRPr="001574F6">
              <w:rPr>
                <w:sz w:val="24"/>
                <w:lang w:val="lv-LV"/>
              </w:rPr>
              <w:t xml:space="preserve">Dokumenta sagatavošana veikta, pamatojoties uz nometnes vadītāja </w:t>
            </w:r>
            <w:r w:rsidR="0081600E" w:rsidRPr="001574F6">
              <w:rPr>
                <w:sz w:val="24"/>
                <w:lang w:val="lv-LV"/>
              </w:rPr>
              <w:t>Andreja Kaminska</w:t>
            </w:r>
            <w:r w:rsidR="00B42C4E" w:rsidRPr="001574F6">
              <w:rPr>
                <w:sz w:val="24"/>
                <w:lang w:val="lv-LV"/>
              </w:rPr>
              <w:t xml:space="preserve"> </w:t>
            </w:r>
            <w:r w:rsidRPr="001574F6">
              <w:rPr>
                <w:sz w:val="24"/>
                <w:lang w:val="lv-LV"/>
              </w:rPr>
              <w:t xml:space="preserve">(nometņu vadītāja apliecības Nr. </w:t>
            </w:r>
            <w:r w:rsidR="0081600E" w:rsidRPr="001574F6">
              <w:rPr>
                <w:sz w:val="24"/>
                <w:lang w:val="lv-LV"/>
              </w:rPr>
              <w:t>116-01351</w:t>
            </w:r>
            <w:r w:rsidRPr="001574F6">
              <w:rPr>
                <w:sz w:val="24"/>
                <w:lang w:val="lv-LV"/>
              </w:rPr>
              <w:t xml:space="preserve">, derīga līdz </w:t>
            </w:r>
            <w:r w:rsidR="0081600E" w:rsidRPr="001574F6">
              <w:rPr>
                <w:sz w:val="24"/>
                <w:lang w:val="lv-LV"/>
              </w:rPr>
              <w:t>20.05.2027.</w:t>
            </w:r>
            <w:r w:rsidRPr="001574F6">
              <w:rPr>
                <w:sz w:val="24"/>
                <w:lang w:val="lv-LV"/>
              </w:rPr>
              <w:t>) pieteikumu, lai novērtētu nometnes darbības vietas gatavību nometnes darbības uzsākšanai.</w:t>
            </w:r>
          </w:p>
          <w:p w14:paraId="4109E405" w14:textId="77777777" w:rsidR="00B42C4E" w:rsidRPr="001574F6" w:rsidRDefault="00715D33" w:rsidP="00B56932">
            <w:pPr>
              <w:tabs>
                <w:tab w:val="left" w:pos="993"/>
              </w:tabs>
              <w:jc w:val="both"/>
              <w:rPr>
                <w:sz w:val="24"/>
                <w:lang w:val="lv-LV"/>
              </w:rPr>
            </w:pPr>
            <w:r w:rsidRPr="001574F6">
              <w:rPr>
                <w:sz w:val="24"/>
                <w:lang w:val="lv-LV"/>
              </w:rPr>
              <w:t>Nometnes dalībn</w:t>
            </w:r>
            <w:r w:rsidRPr="001574F6">
              <w:rPr>
                <w:sz w:val="24"/>
                <w:lang w:val="lv-LV"/>
              </w:rPr>
              <w:t>ieku skaits – 2</w:t>
            </w:r>
            <w:r w:rsidR="0081600E" w:rsidRPr="001574F6">
              <w:rPr>
                <w:sz w:val="24"/>
                <w:lang w:val="lv-LV"/>
              </w:rPr>
              <w:t>6</w:t>
            </w:r>
            <w:r w:rsidRPr="001574F6">
              <w:rPr>
                <w:sz w:val="24"/>
                <w:lang w:val="lv-LV"/>
              </w:rPr>
              <w:t xml:space="preserve"> jaunieši vecumā no </w:t>
            </w:r>
            <w:r w:rsidR="0081600E" w:rsidRPr="001574F6">
              <w:rPr>
                <w:sz w:val="24"/>
                <w:lang w:val="lv-LV"/>
              </w:rPr>
              <w:t>7</w:t>
            </w:r>
            <w:r w:rsidRPr="001574F6">
              <w:rPr>
                <w:sz w:val="24"/>
                <w:lang w:val="lv-LV"/>
              </w:rPr>
              <w:t>-</w:t>
            </w:r>
            <w:r w:rsidR="0081600E" w:rsidRPr="001574F6">
              <w:rPr>
                <w:sz w:val="24"/>
                <w:lang w:val="lv-LV"/>
              </w:rPr>
              <w:t>19</w:t>
            </w:r>
            <w:r w:rsidR="00B051E1" w:rsidRPr="001574F6">
              <w:rPr>
                <w:sz w:val="24"/>
                <w:lang w:val="lv-LV"/>
              </w:rPr>
              <w:t xml:space="preserve"> g</w:t>
            </w:r>
            <w:r w:rsidRPr="001574F6">
              <w:rPr>
                <w:sz w:val="24"/>
                <w:lang w:val="lv-LV"/>
              </w:rPr>
              <w:t>adiem.</w:t>
            </w:r>
            <w:r w:rsidR="00965BEE" w:rsidRPr="001574F6">
              <w:rPr>
                <w:lang w:val="lv-LV"/>
              </w:rPr>
              <w:t xml:space="preserve"> </w:t>
            </w:r>
            <w:r w:rsidR="00965BEE" w:rsidRPr="001574F6">
              <w:rPr>
                <w:sz w:val="24"/>
                <w:lang w:val="lv-LV"/>
              </w:rPr>
              <w:t xml:space="preserve">Nometnes norises vieta – Alūksnes BJSS teritorija un </w:t>
            </w:r>
            <w:r w:rsidR="001574F6" w:rsidRPr="001574F6">
              <w:rPr>
                <w:sz w:val="24"/>
                <w:lang w:val="lv-LV"/>
              </w:rPr>
              <w:t>“</w:t>
            </w:r>
            <w:r w:rsidR="00965BEE" w:rsidRPr="001574F6">
              <w:rPr>
                <w:sz w:val="24"/>
                <w:lang w:val="lv-LV"/>
              </w:rPr>
              <w:t xml:space="preserve">Pilssala”, Alūksne, Alūksnes novads. 50m attālumā no nometnes norises vietā atrodas sabiedriskās tualetes, nometnes vadītājai ir mutiska vienošanās ar apsaimniekotājiem par tualešu dezinfekciju ik pēc 4 stundām. Katrā aktivitātes vietā būs nodrošināti roku dezinfekcijas līdzekļi. </w:t>
            </w:r>
            <w:r w:rsidR="002534D9" w:rsidRPr="001574F6">
              <w:rPr>
                <w:sz w:val="24"/>
                <w:lang w:val="lv-LV"/>
              </w:rPr>
              <w:t>Jaunieši gulēs Ernsta Glika Alūksnes Valsts ģimnāzijas internātā</w:t>
            </w:r>
            <w:r w:rsidR="00574F33" w:rsidRPr="001574F6">
              <w:rPr>
                <w:sz w:val="24"/>
                <w:lang w:val="lv-LV"/>
              </w:rPr>
              <w:t xml:space="preserve"> Glika ielā 13, Alūksnē, Alūksnes novadā</w:t>
            </w:r>
            <w:r w:rsidR="002534D9" w:rsidRPr="001574F6">
              <w:rPr>
                <w:sz w:val="24"/>
                <w:lang w:val="lv-LV"/>
              </w:rPr>
              <w:t>, kur iekārtotas atsevišķas guļamtelpas meitenēm un zēniem. Internātā  ir atsevišķas tualetes telpas meitenēm un zēniem, kā arī atsevišķa tualetes telpa personālam. Tualetes aprīkotas ar roku mazgātni. Ernsta Glika Alūksnes Valsts ģimnāzijas internāts nodrošina nometnes dalībniekus ar gultasvietām, matračiem, segām, spilveniem, gultas veļu, bet dvieļi un dzeramā ūdens pudeles nometnes dalībniekiem paredzēti individuālie. Pirms nometnes darbības uzsākšanas gultu matrači tiks apstrādāti ar dezinfekcijas līdzekli.</w:t>
            </w:r>
          </w:p>
          <w:p w14:paraId="337D712E" w14:textId="77777777" w:rsidR="00721F61" w:rsidRPr="001574F6" w:rsidRDefault="00715D33" w:rsidP="00B56932">
            <w:pPr>
              <w:tabs>
                <w:tab w:val="left" w:pos="993"/>
              </w:tabs>
              <w:jc w:val="both"/>
              <w:rPr>
                <w:sz w:val="24"/>
                <w:lang w:val="lv-LV"/>
              </w:rPr>
            </w:pPr>
            <w:r w:rsidRPr="001574F6">
              <w:rPr>
                <w:sz w:val="24"/>
                <w:lang w:val="lv-LV"/>
              </w:rPr>
              <w:t>Tiks</w:t>
            </w:r>
            <w:r w:rsidR="00B56932" w:rsidRPr="001574F6">
              <w:rPr>
                <w:sz w:val="24"/>
                <w:lang w:val="lv-LV"/>
              </w:rPr>
              <w:t xml:space="preserve"> noslēgts līgums ar medicīnas darbinieku par ārstniecisko pakalpojumu sniegšanu nometnes laikā. </w:t>
            </w:r>
          </w:p>
          <w:p w14:paraId="6E6BB19F" w14:textId="77777777" w:rsidR="00721F61" w:rsidRPr="001574F6" w:rsidRDefault="00715D33" w:rsidP="00721F61">
            <w:pPr>
              <w:tabs>
                <w:tab w:val="left" w:pos="993"/>
              </w:tabs>
              <w:ind w:firstLine="484"/>
              <w:jc w:val="both"/>
              <w:rPr>
                <w:sz w:val="24"/>
                <w:lang w:val="lv-LV"/>
              </w:rPr>
            </w:pPr>
            <w:r w:rsidRPr="001574F6">
              <w:rPr>
                <w:sz w:val="24"/>
                <w:lang w:val="lv-LV"/>
              </w:rPr>
              <w:t xml:space="preserve">Atbilstoši Inspekcijai sniegtai informācijai nometnē tiks nodrošināta iespēja epidemioloģiskās drošības pasākumu ievērošanai Codvid-19 infekcijas izplatības ierobežošanai. </w:t>
            </w:r>
            <w:r w:rsidR="002534D9" w:rsidRPr="001574F6">
              <w:rPr>
                <w:sz w:val="24"/>
                <w:lang w:val="lv-LV"/>
              </w:rPr>
              <w:t xml:space="preserve">Sazinoties ar </w:t>
            </w:r>
            <w:r w:rsidR="00C05FD0" w:rsidRPr="001574F6">
              <w:rPr>
                <w:sz w:val="24"/>
                <w:lang w:val="lv-LV"/>
              </w:rPr>
              <w:t>n</w:t>
            </w:r>
            <w:r w:rsidRPr="001574F6">
              <w:rPr>
                <w:sz w:val="24"/>
                <w:lang w:val="lv-LV"/>
              </w:rPr>
              <w:t>ometnes</w:t>
            </w:r>
            <w:r w:rsidR="00C05FD0" w:rsidRPr="001574F6">
              <w:rPr>
                <w:sz w:val="24"/>
                <w:lang w:val="lv-LV"/>
              </w:rPr>
              <w:t xml:space="preserve"> vadītāj</w:t>
            </w:r>
            <w:r w:rsidR="002534D9" w:rsidRPr="001574F6">
              <w:rPr>
                <w:sz w:val="24"/>
                <w:lang w:val="lv-LV"/>
              </w:rPr>
              <w:t>u</w:t>
            </w:r>
            <w:r w:rsidR="00C05FD0" w:rsidRPr="001574F6">
              <w:rPr>
                <w:sz w:val="24"/>
                <w:lang w:val="lv-LV"/>
              </w:rPr>
              <w:t xml:space="preserve"> sniegta informācija </w:t>
            </w:r>
            <w:r w:rsidRPr="001574F6">
              <w:rPr>
                <w:sz w:val="24"/>
                <w:lang w:val="lv-LV"/>
              </w:rPr>
              <w:t>par epidemioloģiskās  drošības pasākumiem Covid-19 infekcijas izplatības ierobežošanai, atbilstoši Veselības ministrij</w:t>
            </w:r>
            <w:r w:rsidR="00574F33" w:rsidRPr="001574F6">
              <w:rPr>
                <w:sz w:val="24"/>
                <w:lang w:val="lv-LV"/>
              </w:rPr>
              <w:t xml:space="preserve">as </w:t>
            </w:r>
            <w:r w:rsidRPr="001574F6">
              <w:rPr>
                <w:i/>
                <w:iCs/>
                <w:sz w:val="24"/>
                <w:lang w:val="lv-LV"/>
              </w:rPr>
              <w:t>Vadlīnijām  piesardzības pasākumiem bērnu nometņu organizētājiem</w:t>
            </w:r>
            <w:r w:rsidR="00574F33" w:rsidRPr="001574F6">
              <w:rPr>
                <w:sz w:val="24"/>
                <w:lang w:val="lv-LV"/>
              </w:rPr>
              <w:t>.</w:t>
            </w:r>
          </w:p>
          <w:p w14:paraId="348A1EA4" w14:textId="77777777" w:rsidR="00721F61" w:rsidRPr="001574F6" w:rsidRDefault="00715D33" w:rsidP="00721F61">
            <w:pPr>
              <w:tabs>
                <w:tab w:val="left" w:pos="993"/>
              </w:tabs>
              <w:jc w:val="both"/>
              <w:rPr>
                <w:sz w:val="24"/>
                <w:lang w:val="lv-LV"/>
              </w:rPr>
            </w:pPr>
            <w:r w:rsidRPr="001574F6">
              <w:rPr>
                <w:sz w:val="24"/>
                <w:lang w:val="lv-LV"/>
              </w:rPr>
              <w:lastRenderedPageBreak/>
              <w:t>Atbilstoši sniegtai informācijai Nometnes norises laikā tiks paredzēti sekojošie pretepidēmiskie pasākumi:</w:t>
            </w:r>
          </w:p>
          <w:p w14:paraId="31C6596A" w14:textId="77777777" w:rsidR="002534D9" w:rsidRPr="001574F6" w:rsidRDefault="00715D33" w:rsidP="002534D9">
            <w:pPr>
              <w:tabs>
                <w:tab w:val="left" w:pos="993"/>
              </w:tabs>
              <w:jc w:val="both"/>
              <w:rPr>
                <w:sz w:val="24"/>
                <w:lang w:val="lv-LV"/>
              </w:rPr>
            </w:pPr>
            <w:r w:rsidRPr="001574F6">
              <w:rPr>
                <w:sz w:val="24"/>
                <w:lang w:val="lv-LV"/>
              </w:rPr>
              <w:t>- Bērniem un darbiniekiem pēc nepieciešamības tiks veikts Covit-19 skrīninga tests.</w:t>
            </w:r>
          </w:p>
          <w:p w14:paraId="2160F733" w14:textId="77777777" w:rsidR="002534D9" w:rsidRPr="001574F6" w:rsidRDefault="00715D33" w:rsidP="002534D9">
            <w:pPr>
              <w:tabs>
                <w:tab w:val="left" w:pos="993"/>
              </w:tabs>
              <w:jc w:val="both"/>
              <w:rPr>
                <w:sz w:val="24"/>
                <w:lang w:val="lv-LV"/>
              </w:rPr>
            </w:pPr>
            <w:r w:rsidRPr="001574F6">
              <w:rPr>
                <w:sz w:val="24"/>
                <w:lang w:val="lv-LV"/>
              </w:rPr>
              <w:t xml:space="preserve">- Nodrošināti dezinfekcijas līdzekļi: ēdināšanas vietā, kā arī </w:t>
            </w:r>
            <w:r w:rsidRPr="001574F6">
              <w:rPr>
                <w:sz w:val="24"/>
                <w:lang w:val="lv-LV"/>
              </w:rPr>
              <w:t>brīvai lietošanai aktivitāšu norises vietā.</w:t>
            </w:r>
          </w:p>
          <w:p w14:paraId="1FF82224" w14:textId="77777777" w:rsidR="002534D9" w:rsidRPr="001574F6" w:rsidRDefault="00715D33" w:rsidP="002534D9">
            <w:pPr>
              <w:tabs>
                <w:tab w:val="left" w:pos="993"/>
              </w:tabs>
              <w:jc w:val="both"/>
              <w:rPr>
                <w:sz w:val="24"/>
                <w:lang w:val="lv-LV"/>
              </w:rPr>
            </w:pPr>
            <w:r w:rsidRPr="001574F6">
              <w:rPr>
                <w:sz w:val="24"/>
                <w:lang w:val="lv-LV"/>
              </w:rPr>
              <w:t>- Nometnes norises laikā vairākas reizes dienā paredzēta dezinfekcijas veikšana dezinficējot visiem pieejamu ekipējumu, kā arī dezinfekcija ēdināšanas vietā, tualetēs, dezinficējot virsmas kurām pieskaras liels p</w:t>
            </w:r>
            <w:r w:rsidRPr="001574F6">
              <w:rPr>
                <w:sz w:val="24"/>
                <w:lang w:val="lv-LV"/>
              </w:rPr>
              <w:t xml:space="preserve">ersonu skaits. </w:t>
            </w:r>
          </w:p>
          <w:p w14:paraId="0D4284EA" w14:textId="77777777" w:rsidR="002534D9" w:rsidRPr="001574F6" w:rsidRDefault="00715D33" w:rsidP="002534D9">
            <w:pPr>
              <w:tabs>
                <w:tab w:val="left" w:pos="993"/>
              </w:tabs>
              <w:jc w:val="both"/>
              <w:rPr>
                <w:sz w:val="24"/>
                <w:lang w:val="lv-LV"/>
              </w:rPr>
            </w:pPr>
            <w:r w:rsidRPr="001574F6">
              <w:rPr>
                <w:sz w:val="24"/>
                <w:lang w:val="lv-LV"/>
              </w:rPr>
              <w:t>- Nodrošināta iespēja personas izolēšanai atsevišķā telpā, parādoties akūtas saslimšanas simptomiem, kā arī nodrošināti individuālie aizsarglīdzekļi (sejas maskas, cimdi) lietošanai saslimšanas gadījumā.</w:t>
            </w:r>
          </w:p>
          <w:p w14:paraId="4BF1C393" w14:textId="77777777" w:rsidR="00721F61" w:rsidRPr="001574F6" w:rsidRDefault="00715D33" w:rsidP="002534D9">
            <w:pPr>
              <w:tabs>
                <w:tab w:val="left" w:pos="993"/>
              </w:tabs>
              <w:jc w:val="both"/>
              <w:rPr>
                <w:sz w:val="24"/>
                <w:lang w:val="lv-LV"/>
              </w:rPr>
            </w:pPr>
            <w:r w:rsidRPr="001574F6">
              <w:rPr>
                <w:sz w:val="24"/>
                <w:lang w:val="lv-LV"/>
              </w:rPr>
              <w:t xml:space="preserve"> - Ēdināšanu nodrošinās PVD uzraudzī</w:t>
            </w:r>
            <w:r w:rsidRPr="001574F6">
              <w:rPr>
                <w:sz w:val="24"/>
                <w:lang w:val="lv-LV"/>
              </w:rPr>
              <w:t xml:space="preserve">bā esošs uzņēmums. </w:t>
            </w:r>
          </w:p>
          <w:p w14:paraId="14E8AB95" w14:textId="77777777" w:rsidR="00B56932" w:rsidRPr="001574F6" w:rsidRDefault="00715D33" w:rsidP="00B56932">
            <w:pPr>
              <w:tabs>
                <w:tab w:val="left" w:pos="993"/>
              </w:tabs>
              <w:jc w:val="both"/>
              <w:rPr>
                <w:sz w:val="24"/>
                <w:lang w:val="lv-LV"/>
              </w:rPr>
            </w:pPr>
            <w:r w:rsidRPr="001574F6">
              <w:rPr>
                <w:sz w:val="24"/>
                <w:lang w:val="lv-LV"/>
              </w:rPr>
              <w:t xml:space="preserve">Nometnes telpas ir piemērotas nometnes vajadzībām un ir nepieciešamās telpu grupas. </w:t>
            </w:r>
          </w:p>
          <w:p w14:paraId="3D0B2A0D" w14:textId="77777777" w:rsidR="002534D9" w:rsidRPr="001574F6" w:rsidRDefault="00715D33" w:rsidP="002534D9">
            <w:pPr>
              <w:overflowPunct/>
              <w:autoSpaceDE/>
              <w:adjustRightInd/>
              <w:ind w:right="6"/>
              <w:jc w:val="both"/>
              <w:rPr>
                <w:b/>
                <w:sz w:val="24"/>
                <w:lang w:val="lv-LV"/>
              </w:rPr>
            </w:pPr>
            <w:r w:rsidRPr="001574F6">
              <w:rPr>
                <w:b/>
                <w:sz w:val="24"/>
                <w:lang w:val="lv-LV"/>
              </w:rPr>
              <w:t>6.2. Iekštelpu virsmu apdare</w:t>
            </w:r>
          </w:p>
          <w:p w14:paraId="70591407" w14:textId="77777777" w:rsidR="002534D9" w:rsidRPr="001574F6" w:rsidRDefault="00715D33" w:rsidP="002534D9">
            <w:pPr>
              <w:overflowPunct/>
              <w:autoSpaceDE/>
              <w:adjustRightInd/>
              <w:ind w:right="6"/>
              <w:jc w:val="both"/>
              <w:rPr>
                <w:b/>
                <w:sz w:val="24"/>
                <w:lang w:val="lv-LV"/>
              </w:rPr>
            </w:pPr>
            <w:r w:rsidRPr="001574F6">
              <w:rPr>
                <w:b/>
                <w:sz w:val="24"/>
                <w:lang w:val="lv-LV"/>
              </w:rPr>
              <w:t xml:space="preserve"> </w:t>
            </w:r>
            <w:r w:rsidRPr="001574F6">
              <w:rPr>
                <w:sz w:val="24"/>
                <w:lang w:val="lv-LV"/>
              </w:rPr>
              <w:t>Tualetes telpās t</w:t>
            </w:r>
            <w:r w:rsidRPr="001574F6">
              <w:rPr>
                <w:sz w:val="24"/>
                <w:lang w:val="lv-LV" w:eastAsia="lv-LV"/>
              </w:rPr>
              <w:t>elpu sienu un grīdas apdarē izmantoti nekaitīgi materiāli. Grīdas segumi ir bez redzamiem bojājumiem, gl</w:t>
            </w:r>
            <w:r w:rsidRPr="001574F6">
              <w:rPr>
                <w:sz w:val="24"/>
                <w:lang w:val="lv-LV" w:eastAsia="lv-LV"/>
              </w:rPr>
              <w:t>udi, neslīdīgi, viegli kopjami.</w:t>
            </w:r>
          </w:p>
          <w:p w14:paraId="2462528C" w14:textId="77777777" w:rsidR="002534D9" w:rsidRPr="001574F6" w:rsidRDefault="00715D33" w:rsidP="002534D9">
            <w:pPr>
              <w:overflowPunct/>
              <w:autoSpaceDE/>
              <w:adjustRightInd/>
              <w:ind w:right="6"/>
              <w:jc w:val="both"/>
              <w:rPr>
                <w:b/>
                <w:sz w:val="24"/>
                <w:lang w:val="lv-LV"/>
              </w:rPr>
            </w:pPr>
            <w:r w:rsidRPr="001574F6">
              <w:rPr>
                <w:b/>
                <w:sz w:val="24"/>
                <w:lang w:val="lv-LV"/>
              </w:rPr>
              <w:t xml:space="preserve">6.3. Apgaismojums </w:t>
            </w:r>
          </w:p>
          <w:p w14:paraId="6B057E07" w14:textId="77777777" w:rsidR="002534D9" w:rsidRPr="001574F6" w:rsidRDefault="00715D33" w:rsidP="002534D9">
            <w:pPr>
              <w:overflowPunct/>
              <w:autoSpaceDE/>
              <w:adjustRightInd/>
              <w:ind w:right="6"/>
              <w:jc w:val="both"/>
              <w:rPr>
                <w:b/>
                <w:sz w:val="24"/>
                <w:lang w:val="lv-LV"/>
              </w:rPr>
            </w:pPr>
            <w:r w:rsidRPr="001574F6">
              <w:rPr>
                <w:b/>
                <w:sz w:val="24"/>
                <w:lang w:val="lv-LV"/>
              </w:rPr>
              <w:t xml:space="preserve">  V</w:t>
            </w:r>
            <w:r w:rsidRPr="001574F6">
              <w:rPr>
                <w:sz w:val="24"/>
                <w:lang w:val="lv-LV"/>
              </w:rPr>
              <w:t>isās nometnes telpās pieejams dabīgais apgaismojums izņemot sanitāros mezglus. Telpu apgaismes ķermeņi ir darba kārtībā. Vizuāli vērtējot, apgaismojums pietiekošs. Apgaismojums pie ēkas ieejas nodrošinā</w:t>
            </w:r>
            <w:r w:rsidRPr="001574F6">
              <w:rPr>
                <w:sz w:val="24"/>
                <w:lang w:val="lv-LV"/>
              </w:rPr>
              <w:t>ts. Logiem nodrošināti aizkari/žalūzijas.</w:t>
            </w:r>
          </w:p>
          <w:p w14:paraId="4CC0C316" w14:textId="77777777" w:rsidR="002534D9" w:rsidRPr="001574F6" w:rsidRDefault="00715D33" w:rsidP="002534D9">
            <w:pPr>
              <w:overflowPunct/>
              <w:autoSpaceDE/>
              <w:adjustRightInd/>
              <w:ind w:right="6"/>
              <w:jc w:val="both"/>
              <w:rPr>
                <w:b/>
                <w:sz w:val="24"/>
                <w:lang w:val="lv-LV"/>
              </w:rPr>
            </w:pPr>
            <w:r w:rsidRPr="001574F6">
              <w:rPr>
                <w:b/>
                <w:sz w:val="24"/>
                <w:lang w:val="lv-LV"/>
              </w:rPr>
              <w:t xml:space="preserve">6.4. Siltumapgāde </w:t>
            </w:r>
          </w:p>
          <w:p w14:paraId="1A08F63D" w14:textId="77777777" w:rsidR="002534D9" w:rsidRPr="001574F6" w:rsidRDefault="00715D33" w:rsidP="002534D9">
            <w:pPr>
              <w:overflowPunct/>
              <w:autoSpaceDE/>
              <w:adjustRightInd/>
              <w:ind w:right="6" w:firstLine="201"/>
              <w:jc w:val="both"/>
              <w:rPr>
                <w:b/>
                <w:sz w:val="24"/>
                <w:lang w:val="lv-LV"/>
              </w:rPr>
            </w:pPr>
            <w:r w:rsidRPr="001574F6">
              <w:rPr>
                <w:sz w:val="24"/>
                <w:lang w:val="lv-LV"/>
              </w:rPr>
              <w:t>Netika vērtēts</w:t>
            </w:r>
          </w:p>
          <w:p w14:paraId="64DB546E" w14:textId="77777777" w:rsidR="002534D9" w:rsidRPr="001574F6" w:rsidRDefault="00715D33" w:rsidP="002534D9">
            <w:pPr>
              <w:overflowPunct/>
              <w:autoSpaceDE/>
              <w:adjustRightInd/>
              <w:ind w:right="6"/>
              <w:jc w:val="both"/>
              <w:rPr>
                <w:b/>
                <w:sz w:val="24"/>
                <w:lang w:val="lv-LV"/>
              </w:rPr>
            </w:pPr>
            <w:r w:rsidRPr="001574F6">
              <w:rPr>
                <w:b/>
                <w:sz w:val="24"/>
                <w:lang w:val="lv-LV"/>
              </w:rPr>
              <w:t xml:space="preserve">6.5. Gaisa apmaiņa </w:t>
            </w:r>
          </w:p>
          <w:p w14:paraId="4D42EABC" w14:textId="77777777" w:rsidR="002534D9" w:rsidRPr="001574F6" w:rsidRDefault="00715D33" w:rsidP="002534D9">
            <w:pPr>
              <w:overflowPunct/>
              <w:autoSpaceDE/>
              <w:adjustRightInd/>
              <w:ind w:right="6" w:firstLine="201"/>
              <w:jc w:val="both"/>
              <w:rPr>
                <w:sz w:val="24"/>
                <w:lang w:val="lv-LV" w:eastAsia="lv-LV"/>
              </w:rPr>
            </w:pPr>
            <w:r w:rsidRPr="001574F6">
              <w:rPr>
                <w:sz w:val="24"/>
                <w:lang w:val="lv-LV" w:eastAsia="lv-LV"/>
              </w:rPr>
              <w:t>Tualetes telpās mākslīgā nosūces ventilācija.</w:t>
            </w:r>
          </w:p>
          <w:p w14:paraId="1B3401EB" w14:textId="77777777" w:rsidR="002534D9" w:rsidRPr="001574F6" w:rsidRDefault="00715D33" w:rsidP="002534D9">
            <w:pPr>
              <w:pStyle w:val="af5"/>
              <w:numPr>
                <w:ilvl w:val="1"/>
                <w:numId w:val="18"/>
              </w:numPr>
              <w:ind w:right="6"/>
              <w:jc w:val="both"/>
              <w:rPr>
                <w:rFonts w:ascii="Times New Roman" w:hAnsi="Times New Roman"/>
                <w:sz w:val="24"/>
              </w:rPr>
            </w:pPr>
            <w:r w:rsidRPr="001574F6">
              <w:rPr>
                <w:rFonts w:ascii="Times New Roman" w:hAnsi="Times New Roman"/>
                <w:b/>
                <w:sz w:val="24"/>
              </w:rPr>
              <w:t>Ūdens apgāde</w:t>
            </w:r>
          </w:p>
          <w:p w14:paraId="353A631F" w14:textId="77777777" w:rsidR="002534D9" w:rsidRPr="001574F6" w:rsidRDefault="00715D33" w:rsidP="002534D9">
            <w:pPr>
              <w:ind w:left="1789" w:right="6" w:hanging="1588"/>
              <w:jc w:val="both"/>
              <w:rPr>
                <w:sz w:val="24"/>
                <w:lang w:val="lv-LV"/>
              </w:rPr>
            </w:pPr>
            <w:r w:rsidRPr="001574F6">
              <w:rPr>
                <w:sz w:val="24"/>
                <w:lang w:val="lv-LV"/>
              </w:rPr>
              <w:t>Centralizēta – Alūksnes pilsētas inženiertehniskie tīkli.</w:t>
            </w:r>
          </w:p>
          <w:p w14:paraId="1BF9726F" w14:textId="77777777" w:rsidR="002534D9" w:rsidRPr="001574F6" w:rsidRDefault="00715D33" w:rsidP="002534D9">
            <w:pPr>
              <w:ind w:right="6"/>
              <w:jc w:val="both"/>
              <w:rPr>
                <w:b/>
                <w:sz w:val="24"/>
                <w:lang w:val="lv-LV"/>
              </w:rPr>
            </w:pPr>
            <w:r w:rsidRPr="001574F6">
              <w:rPr>
                <w:b/>
                <w:bCs/>
                <w:sz w:val="24"/>
                <w:lang w:val="lv-LV"/>
              </w:rPr>
              <w:t>6.7.</w:t>
            </w:r>
            <w:r w:rsidRPr="001574F6">
              <w:rPr>
                <w:sz w:val="24"/>
                <w:lang w:val="lv-LV"/>
              </w:rPr>
              <w:t xml:space="preserve"> </w:t>
            </w:r>
            <w:r w:rsidRPr="001574F6">
              <w:rPr>
                <w:b/>
                <w:sz w:val="24"/>
                <w:lang w:val="lv-LV"/>
              </w:rPr>
              <w:t xml:space="preserve">Kanalizācijas sistēma </w:t>
            </w:r>
          </w:p>
          <w:p w14:paraId="4BA7BB74" w14:textId="77777777" w:rsidR="002534D9" w:rsidRPr="001574F6" w:rsidRDefault="00715D33" w:rsidP="002534D9">
            <w:pPr>
              <w:ind w:left="1789" w:right="6" w:hanging="1588"/>
              <w:jc w:val="both"/>
              <w:rPr>
                <w:b/>
                <w:sz w:val="24"/>
                <w:lang w:val="lv-LV"/>
              </w:rPr>
            </w:pPr>
            <w:r w:rsidRPr="001574F6">
              <w:rPr>
                <w:sz w:val="24"/>
                <w:lang w:val="lv-LV"/>
              </w:rPr>
              <w:t>Centralizēta – Alūksnes pilsētas inženiertehniskie tīkli.</w:t>
            </w:r>
          </w:p>
          <w:p w14:paraId="7CCF34A4" w14:textId="77777777" w:rsidR="002534D9" w:rsidRPr="001574F6" w:rsidRDefault="00715D33" w:rsidP="002534D9">
            <w:pPr>
              <w:overflowPunct/>
              <w:autoSpaceDE/>
              <w:adjustRightInd/>
              <w:ind w:right="6"/>
              <w:jc w:val="both"/>
              <w:rPr>
                <w:sz w:val="24"/>
                <w:lang w:val="lv-LV"/>
              </w:rPr>
            </w:pPr>
            <w:r w:rsidRPr="001574F6">
              <w:rPr>
                <w:b/>
                <w:sz w:val="24"/>
                <w:lang w:val="lv-LV"/>
              </w:rPr>
              <w:t>6.8. Teritorijas labiekārtošana</w:t>
            </w:r>
          </w:p>
          <w:p w14:paraId="3423802C" w14:textId="77777777" w:rsidR="002534D9" w:rsidRPr="001574F6" w:rsidRDefault="00715D33" w:rsidP="002534D9">
            <w:pPr>
              <w:overflowPunct/>
              <w:autoSpaceDE/>
              <w:adjustRightInd/>
              <w:ind w:right="6" w:firstLine="201"/>
              <w:jc w:val="both"/>
              <w:rPr>
                <w:i/>
                <w:spacing w:val="-2"/>
                <w:sz w:val="24"/>
                <w:lang w:val="lv-LV"/>
              </w:rPr>
            </w:pPr>
            <w:r w:rsidRPr="001574F6">
              <w:rPr>
                <w:sz w:val="24"/>
                <w:lang w:val="lv-LV"/>
              </w:rPr>
              <w:t>Teritorija labiekārtota, sakopta. Nodrošinātas nepieciešamās funkcionālās zonas. Ir organizēta sadzīves atkritumu savākšana atbilstoši higiēnas</w:t>
            </w:r>
            <w:r w:rsidRPr="001574F6">
              <w:rPr>
                <w:sz w:val="24"/>
                <w:lang w:val="lv-LV"/>
              </w:rPr>
              <w:t xml:space="preserve"> prasībām:  </w:t>
            </w:r>
            <w:r w:rsidRPr="001574F6">
              <w:rPr>
                <w:sz w:val="24"/>
                <w:lang w:val="lv-LV" w:eastAsia="lv-LV"/>
              </w:rPr>
              <w:t>atkritumus uzglabā slēgtas konstrukcijas konteineros.</w:t>
            </w:r>
          </w:p>
          <w:p w14:paraId="50F8F6EB" w14:textId="77777777" w:rsidR="002534D9" w:rsidRPr="001574F6" w:rsidRDefault="00715D33" w:rsidP="002534D9">
            <w:pPr>
              <w:overflowPunct/>
              <w:autoSpaceDE/>
              <w:adjustRightInd/>
              <w:ind w:right="6"/>
              <w:jc w:val="both"/>
              <w:rPr>
                <w:b/>
                <w:sz w:val="24"/>
                <w:lang w:val="lv-LV"/>
              </w:rPr>
            </w:pPr>
            <w:r w:rsidRPr="001574F6">
              <w:rPr>
                <w:b/>
                <w:sz w:val="24"/>
                <w:lang w:val="lv-LV"/>
              </w:rPr>
              <w:t>6.9. Vides pieejamība</w:t>
            </w:r>
          </w:p>
          <w:p w14:paraId="7A257487" w14:textId="77777777" w:rsidR="002534D9" w:rsidRPr="001574F6" w:rsidRDefault="00715D33" w:rsidP="002534D9">
            <w:pPr>
              <w:overflowPunct/>
              <w:autoSpaceDE/>
              <w:adjustRightInd/>
              <w:ind w:right="6" w:firstLine="342"/>
              <w:jc w:val="both"/>
              <w:rPr>
                <w:b/>
                <w:sz w:val="24"/>
                <w:lang w:val="lv-LV"/>
              </w:rPr>
            </w:pPr>
            <w:r w:rsidRPr="001574F6">
              <w:rPr>
                <w:sz w:val="24"/>
                <w:lang w:val="lv-LV"/>
              </w:rPr>
              <w:t>Netiek vērtēts.</w:t>
            </w:r>
          </w:p>
          <w:p w14:paraId="09F4531C" w14:textId="77777777" w:rsidR="00C17178" w:rsidRPr="001574F6" w:rsidRDefault="00715D33" w:rsidP="002534D9">
            <w:pPr>
              <w:tabs>
                <w:tab w:val="left" w:pos="993"/>
              </w:tabs>
              <w:jc w:val="both"/>
              <w:rPr>
                <w:sz w:val="24"/>
                <w:lang w:val="lv-LV"/>
              </w:rPr>
            </w:pPr>
            <w:r w:rsidRPr="001574F6">
              <w:rPr>
                <w:b/>
                <w:sz w:val="24"/>
                <w:lang w:val="lv-LV"/>
              </w:rPr>
              <w:t>6.10.</w:t>
            </w:r>
            <w:r w:rsidR="001574F6" w:rsidRPr="001574F6">
              <w:rPr>
                <w:b/>
                <w:sz w:val="24"/>
                <w:lang w:val="lv-LV"/>
              </w:rPr>
              <w:t xml:space="preserve"> </w:t>
            </w:r>
            <w:r w:rsidRPr="001574F6">
              <w:rPr>
                <w:b/>
                <w:sz w:val="24"/>
                <w:lang w:val="lv-LV"/>
              </w:rPr>
              <w:t xml:space="preserve">Riska faktoru novērtēšana un cita informācija - </w:t>
            </w:r>
            <w:r w:rsidRPr="001574F6">
              <w:rPr>
                <w:sz w:val="24"/>
                <w:lang w:val="lv-LV"/>
              </w:rPr>
              <w:t>nodrošināti dezinfekcijas līdzekļi, roku izsmidzināmie dezinfekcijas līdzekļi</w:t>
            </w:r>
          </w:p>
        </w:tc>
      </w:tr>
      <w:tr w:rsidR="0073061D" w14:paraId="4609C12F" w14:textId="77777777" w:rsidTr="001574F6">
        <w:tc>
          <w:tcPr>
            <w:tcW w:w="9350" w:type="dxa"/>
            <w:tcBorders>
              <w:top w:val="single" w:sz="4" w:space="0" w:color="auto"/>
              <w:left w:val="single" w:sz="4" w:space="0" w:color="auto"/>
              <w:bottom w:val="single" w:sz="4" w:space="0" w:color="auto"/>
              <w:right w:val="single" w:sz="4" w:space="0" w:color="auto"/>
            </w:tcBorders>
          </w:tcPr>
          <w:p w14:paraId="1379B5ED" w14:textId="77777777" w:rsidR="00DB6B34" w:rsidRPr="001574F6" w:rsidRDefault="00715D33" w:rsidP="00965BEE">
            <w:pPr>
              <w:tabs>
                <w:tab w:val="left" w:pos="993"/>
              </w:tabs>
              <w:spacing w:before="60" w:after="60"/>
              <w:jc w:val="both"/>
              <w:rPr>
                <w:b/>
                <w:caps/>
                <w:sz w:val="24"/>
                <w:lang w:val="lv-LV"/>
              </w:rPr>
            </w:pPr>
            <w:r w:rsidRPr="001574F6">
              <w:rPr>
                <w:b/>
                <w:bCs/>
                <w:caps/>
                <w:sz w:val="24"/>
                <w:lang w:val="lv-LV"/>
              </w:rPr>
              <w:lastRenderedPageBreak/>
              <w:t>7.</w:t>
            </w:r>
            <w:r w:rsidRPr="001574F6">
              <w:rPr>
                <w:b/>
                <w:caps/>
                <w:sz w:val="24"/>
                <w:lang w:val="lv-LV"/>
              </w:rPr>
              <w:t xml:space="preserve"> </w:t>
            </w:r>
            <w:r w:rsidR="00EB5F72" w:rsidRPr="001574F6">
              <w:rPr>
                <w:b/>
                <w:caps/>
                <w:sz w:val="24"/>
                <w:lang w:val="lv-LV"/>
              </w:rPr>
              <w:t>Slēdziens</w:t>
            </w:r>
          </w:p>
          <w:p w14:paraId="3F44F8E0" w14:textId="77777777" w:rsidR="00B56932" w:rsidRPr="001574F6" w:rsidRDefault="00715D33" w:rsidP="00965BEE">
            <w:pPr>
              <w:jc w:val="both"/>
              <w:rPr>
                <w:b/>
                <w:bCs/>
                <w:sz w:val="24"/>
                <w:lang w:val="lv-LV"/>
              </w:rPr>
            </w:pPr>
            <w:r w:rsidRPr="001574F6">
              <w:rPr>
                <w:sz w:val="24"/>
                <w:lang w:val="lv-LV"/>
              </w:rPr>
              <w:t xml:space="preserve">   </w:t>
            </w:r>
            <w:r w:rsidRPr="001574F6">
              <w:rPr>
                <w:b/>
                <w:bCs/>
                <w:sz w:val="24"/>
                <w:lang w:val="lv-LV"/>
              </w:rPr>
              <w:t xml:space="preserve">Nometnes norises vieta </w:t>
            </w:r>
            <w:r w:rsidR="00965BEE" w:rsidRPr="001574F6">
              <w:rPr>
                <w:b/>
                <w:bCs/>
                <w:sz w:val="24"/>
                <w:lang w:val="lv-LV"/>
              </w:rPr>
              <w:t xml:space="preserve">Alūksnes BJSS teritorija un </w:t>
            </w:r>
            <w:r w:rsidR="001574F6" w:rsidRPr="001574F6">
              <w:rPr>
                <w:b/>
                <w:bCs/>
                <w:sz w:val="24"/>
                <w:lang w:val="lv-LV"/>
              </w:rPr>
              <w:t>“</w:t>
            </w:r>
            <w:r w:rsidR="00965BEE" w:rsidRPr="001574F6">
              <w:rPr>
                <w:b/>
                <w:bCs/>
                <w:sz w:val="24"/>
                <w:lang w:val="lv-LV"/>
              </w:rPr>
              <w:t>Pilssala”, Alūksne, Alūksnes novads un Ernsta Glika Alūksnes Valsts ģimnāzijas internāts, E. Glika iela 13, Alūksne, Alūksnes novads</w:t>
            </w:r>
            <w:r w:rsidRPr="001574F6">
              <w:rPr>
                <w:b/>
                <w:bCs/>
                <w:sz w:val="24"/>
                <w:lang w:val="lv-LV"/>
              </w:rPr>
              <w:t>, atbilst higiēnas prasībām.</w:t>
            </w:r>
          </w:p>
          <w:p w14:paraId="540C708E" w14:textId="77777777" w:rsidR="00B56932" w:rsidRPr="001574F6" w:rsidRDefault="00715D33" w:rsidP="00965BEE">
            <w:pPr>
              <w:jc w:val="both"/>
              <w:rPr>
                <w:sz w:val="24"/>
                <w:lang w:val="lv-LV"/>
              </w:rPr>
            </w:pPr>
            <w:r w:rsidRPr="001574F6">
              <w:rPr>
                <w:sz w:val="24"/>
                <w:lang w:val="lv-LV"/>
              </w:rPr>
              <w:t xml:space="preserve"> </w:t>
            </w:r>
          </w:p>
          <w:p w14:paraId="7C46E6DA" w14:textId="77777777" w:rsidR="00FD4D3A" w:rsidRPr="001574F6" w:rsidRDefault="00715D33" w:rsidP="00965BEE">
            <w:pPr>
              <w:jc w:val="both"/>
              <w:rPr>
                <w:i/>
                <w:iCs/>
                <w:sz w:val="24"/>
                <w:highlight w:val="lightGray"/>
                <w:lang w:val="lv-LV"/>
              </w:rPr>
            </w:pPr>
            <w:r w:rsidRPr="001574F6">
              <w:rPr>
                <w:i/>
                <w:iCs/>
                <w:sz w:val="24"/>
                <w:lang w:val="lv-LV"/>
              </w:rPr>
              <w:t xml:space="preserve">Nometņu </w:t>
            </w:r>
            <w:r w:rsidRPr="001574F6">
              <w:rPr>
                <w:i/>
                <w:iCs/>
                <w:sz w:val="24"/>
                <w:lang w:val="lv-LV"/>
              </w:rPr>
              <w:t>organizētājam jāseko līdz aktuālai informācijai par atļauto bērnu skaitu nometnēs un aktuālajām normatīvo aktu prasībām par bērnu nometņu darbības organizēšanu.</w:t>
            </w:r>
          </w:p>
          <w:p w14:paraId="47132F48" w14:textId="77777777" w:rsidR="00DB6B34" w:rsidRPr="001574F6" w:rsidRDefault="00DB6B34" w:rsidP="00965BEE">
            <w:pPr>
              <w:jc w:val="both"/>
              <w:rPr>
                <w:sz w:val="24"/>
                <w:lang w:val="lv-LV"/>
              </w:rPr>
            </w:pPr>
          </w:p>
        </w:tc>
      </w:tr>
      <w:tr w:rsidR="0073061D" w14:paraId="5E125C2F" w14:textId="77777777" w:rsidTr="001574F6">
        <w:tc>
          <w:tcPr>
            <w:tcW w:w="9350" w:type="dxa"/>
            <w:tcBorders>
              <w:top w:val="single" w:sz="4" w:space="0" w:color="auto"/>
              <w:left w:val="single" w:sz="4" w:space="0" w:color="auto"/>
              <w:bottom w:val="single" w:sz="4" w:space="0" w:color="auto"/>
              <w:right w:val="single" w:sz="4" w:space="0" w:color="auto"/>
            </w:tcBorders>
          </w:tcPr>
          <w:p w14:paraId="7F4514B7" w14:textId="77777777" w:rsidR="00C43C85" w:rsidRPr="001574F6" w:rsidRDefault="00715D33" w:rsidP="00C43C85">
            <w:pPr>
              <w:numPr>
                <w:ilvl w:val="0"/>
                <w:numId w:val="15"/>
              </w:numPr>
              <w:tabs>
                <w:tab w:val="left" w:pos="342"/>
                <w:tab w:val="left" w:pos="993"/>
              </w:tabs>
              <w:ind w:left="0" w:firstLine="72"/>
              <w:jc w:val="both"/>
              <w:textAlignment w:val="auto"/>
              <w:rPr>
                <w:b/>
                <w:sz w:val="24"/>
                <w:lang w:val="lv-LV"/>
              </w:rPr>
            </w:pPr>
            <w:r w:rsidRPr="001574F6">
              <w:rPr>
                <w:b/>
                <w:sz w:val="24"/>
                <w:lang w:val="lv-LV"/>
              </w:rPr>
              <w:t xml:space="preserve">Rekomendējamie pasākumi </w:t>
            </w:r>
          </w:p>
          <w:p w14:paraId="1838BF39" w14:textId="77777777" w:rsidR="00C43C85" w:rsidRPr="001574F6" w:rsidRDefault="00715D33" w:rsidP="00C43C85">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szCs w:val="24"/>
                <w:lang w:eastAsia="en-US"/>
              </w:rPr>
            </w:pPr>
            <w:r w:rsidRPr="001574F6">
              <w:rPr>
                <w:rFonts w:ascii="Times New Roman" w:hAnsi="Times New Roman"/>
                <w:sz w:val="24"/>
                <w:lang w:eastAsia="en-US"/>
              </w:rPr>
              <w:t>Nodrošināt Ministru kabineta 2009. gada 1. septembra noteikumu Nr.</w:t>
            </w:r>
            <w:r w:rsidR="00543916" w:rsidRPr="001574F6">
              <w:rPr>
                <w:rFonts w:ascii="Times New Roman" w:hAnsi="Times New Roman"/>
                <w:sz w:val="24"/>
                <w:lang w:eastAsia="en-US"/>
              </w:rPr>
              <w:t xml:space="preserve"> </w:t>
            </w:r>
            <w:r w:rsidRPr="001574F6">
              <w:rPr>
                <w:rFonts w:ascii="Times New Roman" w:hAnsi="Times New Roman"/>
                <w:sz w:val="24"/>
                <w:lang w:eastAsia="en-US"/>
              </w:rPr>
              <w:t>9</w:t>
            </w:r>
            <w:r w:rsidRPr="001574F6">
              <w:rPr>
                <w:rFonts w:ascii="Times New Roman" w:hAnsi="Times New Roman"/>
                <w:sz w:val="24"/>
                <w:lang w:eastAsia="en-US"/>
              </w:rPr>
              <w:t xml:space="preserve">81 </w:t>
            </w:r>
            <w:r w:rsidR="001574F6" w:rsidRPr="001574F6">
              <w:rPr>
                <w:rFonts w:ascii="Times New Roman" w:hAnsi="Times New Roman"/>
                <w:sz w:val="24"/>
                <w:lang w:eastAsia="en-US"/>
              </w:rPr>
              <w:t>“</w:t>
            </w:r>
            <w:r w:rsidRPr="001574F6">
              <w:rPr>
                <w:rFonts w:ascii="Times New Roman" w:hAnsi="Times New Roman"/>
                <w:sz w:val="24"/>
                <w:lang w:eastAsia="en-US"/>
              </w:rPr>
              <w:t>Bērnu nometņu organizēšanas un darbības kārtība” prasību izpildi.</w:t>
            </w:r>
          </w:p>
          <w:p w14:paraId="540CA23B" w14:textId="77777777" w:rsidR="009F1061" w:rsidRPr="001574F6" w:rsidRDefault="00715D33" w:rsidP="009F1061">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rPr>
            </w:pPr>
            <w:r w:rsidRPr="001574F6">
              <w:rPr>
                <w:rFonts w:ascii="Times New Roman" w:hAnsi="Times New Roman"/>
                <w:sz w:val="24"/>
                <w:lang w:eastAsia="en-US"/>
              </w:rPr>
              <w:t>Nodrošināt Ministru kabineta 2021. gada 28.</w:t>
            </w:r>
            <w:r w:rsidR="00543916" w:rsidRPr="001574F6">
              <w:rPr>
                <w:rFonts w:ascii="Times New Roman" w:hAnsi="Times New Roman"/>
                <w:sz w:val="24"/>
                <w:lang w:eastAsia="en-US"/>
              </w:rPr>
              <w:t xml:space="preserve"> </w:t>
            </w:r>
            <w:r w:rsidRPr="001574F6">
              <w:rPr>
                <w:rFonts w:ascii="Times New Roman" w:hAnsi="Times New Roman"/>
                <w:sz w:val="24"/>
                <w:lang w:eastAsia="en-US"/>
              </w:rPr>
              <w:t xml:space="preserve">septembra </w:t>
            </w:r>
            <w:r w:rsidRPr="001574F6">
              <w:rPr>
                <w:rFonts w:ascii="Times New Roman" w:hAnsi="Times New Roman"/>
                <w:sz w:val="24"/>
              </w:rPr>
              <w:t>noteikumu Nr.</w:t>
            </w:r>
            <w:r w:rsidR="00543916" w:rsidRPr="001574F6">
              <w:rPr>
                <w:rFonts w:ascii="Times New Roman" w:hAnsi="Times New Roman"/>
                <w:sz w:val="24"/>
              </w:rPr>
              <w:t> </w:t>
            </w:r>
            <w:r w:rsidRPr="001574F6">
              <w:rPr>
                <w:rFonts w:ascii="Times New Roman" w:hAnsi="Times New Roman"/>
                <w:sz w:val="24"/>
              </w:rPr>
              <w:t>662 “Epidemioloģiskās drošības pasākumi Covid-19 infekcijas izplatības ierobežošanai” (turpmāk – Noteikumi Nr.</w:t>
            </w:r>
            <w:r w:rsidR="00543916" w:rsidRPr="001574F6">
              <w:rPr>
                <w:rFonts w:ascii="Times New Roman" w:hAnsi="Times New Roman"/>
                <w:sz w:val="24"/>
              </w:rPr>
              <w:t> </w:t>
            </w:r>
            <w:r w:rsidRPr="001574F6">
              <w:rPr>
                <w:rFonts w:ascii="Times New Roman" w:hAnsi="Times New Roman"/>
                <w:sz w:val="24"/>
              </w:rPr>
              <w:t xml:space="preserve">662) prasības. </w:t>
            </w:r>
          </w:p>
          <w:p w14:paraId="03B897F1" w14:textId="77777777" w:rsidR="009F1061" w:rsidRPr="001574F6" w:rsidRDefault="00715D33" w:rsidP="009F1061">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rPr>
            </w:pPr>
            <w:r w:rsidRPr="001574F6">
              <w:rPr>
                <w:rFonts w:ascii="Times New Roman" w:hAnsi="Times New Roman"/>
                <w:sz w:val="24"/>
              </w:rPr>
              <w:t xml:space="preserve"> Noteikumu Nr.</w:t>
            </w:r>
            <w:r w:rsidR="00543916" w:rsidRPr="001574F6">
              <w:rPr>
                <w:rFonts w:ascii="Times New Roman" w:hAnsi="Times New Roman"/>
                <w:sz w:val="24"/>
              </w:rPr>
              <w:t xml:space="preserve"> </w:t>
            </w:r>
            <w:r w:rsidRPr="001574F6">
              <w:rPr>
                <w:rFonts w:ascii="Times New Roman" w:hAnsi="Times New Roman"/>
                <w:sz w:val="24"/>
              </w:rPr>
              <w:t xml:space="preserve">662 4. punkts nosaka: ”Pakalpojumu sniedzējs vai darba devējs ievēro vispārīgās epidemioloģiskās drošības prasības, darbības formai vai nozarei noteiktās speciālās </w:t>
            </w:r>
            <w:r w:rsidRPr="001574F6">
              <w:rPr>
                <w:rFonts w:ascii="Times New Roman" w:hAnsi="Times New Roman"/>
                <w:sz w:val="24"/>
              </w:rPr>
              <w:lastRenderedPageBreak/>
              <w:t>drošības prasības, kā arī attiecīgos ieteikumus epidemioloģis</w:t>
            </w:r>
            <w:r w:rsidRPr="001574F6">
              <w:rPr>
                <w:rFonts w:ascii="Times New Roman" w:hAnsi="Times New Roman"/>
                <w:sz w:val="24"/>
              </w:rPr>
              <w:t>kās drošības prasību ieviešanai. Pakalpojumu sniedzējs vai darba devējs atbilstoši darba specifikai var noteikt papildu prasības šajos noteikumos minētajām epidemioloģiskās drošības prasībām, ja šādu prasību noteikšana ir pamatota ar darba vides drošību, p</w:t>
            </w:r>
            <w:r w:rsidRPr="001574F6">
              <w:rPr>
                <w:rFonts w:ascii="Times New Roman" w:hAnsi="Times New Roman"/>
                <w:sz w:val="24"/>
              </w:rPr>
              <w:t>akalpojumu drošību pakalpojuma saņēmējiem vai organizācijas darbības nepārtrauktību.”</w:t>
            </w:r>
          </w:p>
          <w:p w14:paraId="5BA9983E" w14:textId="77777777" w:rsidR="009F1061" w:rsidRPr="001574F6" w:rsidRDefault="00715D33" w:rsidP="00450C0C">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szCs w:val="24"/>
                <w:lang w:eastAsia="en-US"/>
              </w:rPr>
            </w:pPr>
            <w:r w:rsidRPr="001574F6">
              <w:rPr>
                <w:rFonts w:ascii="Times New Roman" w:hAnsi="Times New Roman"/>
                <w:sz w:val="24"/>
              </w:rPr>
              <w:t>Atbilstoši noteikumu Nr.</w:t>
            </w:r>
            <w:r w:rsidR="00543916" w:rsidRPr="001574F6">
              <w:rPr>
                <w:rFonts w:ascii="Times New Roman" w:hAnsi="Times New Roman"/>
                <w:sz w:val="24"/>
              </w:rPr>
              <w:t xml:space="preserve"> </w:t>
            </w:r>
            <w:r w:rsidRPr="001574F6">
              <w:rPr>
                <w:rFonts w:ascii="Times New Roman" w:hAnsi="Times New Roman"/>
                <w:sz w:val="24"/>
              </w:rPr>
              <w:t>662  12.</w:t>
            </w:r>
            <w:r w:rsidRPr="001574F6">
              <w:rPr>
                <w:rFonts w:ascii="Times New Roman" w:hAnsi="Times New Roman"/>
                <w:sz w:val="24"/>
                <w:vertAlign w:val="superscript"/>
              </w:rPr>
              <w:t>1</w:t>
            </w:r>
            <w:r w:rsidRPr="001574F6">
              <w:rPr>
                <w:rFonts w:ascii="Times New Roman" w:hAnsi="Times New Roman"/>
                <w:sz w:val="24"/>
              </w:rPr>
              <w:t xml:space="preserve"> punktam, lai mazinātu Covid-19 infekcijas izplatības riskus, darba devējs var: 12.</w:t>
            </w:r>
            <w:r w:rsidRPr="001574F6">
              <w:rPr>
                <w:rFonts w:ascii="Times New Roman" w:hAnsi="Times New Roman"/>
                <w:sz w:val="24"/>
                <w:vertAlign w:val="superscript"/>
              </w:rPr>
              <w:t>1</w:t>
            </w:r>
            <w:r w:rsidRPr="001574F6">
              <w:rPr>
                <w:rFonts w:ascii="Times New Roman" w:hAnsi="Times New Roman"/>
                <w:sz w:val="24"/>
              </w:rPr>
              <w:t>1. organizēt visu klātienē strādājošo darbinieku (am</w:t>
            </w:r>
            <w:r w:rsidRPr="001574F6">
              <w:rPr>
                <w:rFonts w:ascii="Times New Roman" w:hAnsi="Times New Roman"/>
                <w:sz w:val="24"/>
              </w:rPr>
              <w:t>atpersonu) testēšanu (tai skaitā ar Covid-19 rutīnas skrīninga testu). Šādā gadījumā testēšanas izmaksas tiek segtas no darba devēja (nometnes organizētāja) līdzekļiem.</w:t>
            </w:r>
          </w:p>
          <w:p w14:paraId="14427C5C" w14:textId="77777777" w:rsidR="009F1061" w:rsidRPr="001574F6" w:rsidRDefault="00715D33" w:rsidP="006843C8">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szCs w:val="24"/>
                <w:lang w:eastAsia="en-US"/>
              </w:rPr>
            </w:pPr>
            <w:r w:rsidRPr="001574F6">
              <w:rPr>
                <w:rFonts w:ascii="Times New Roman" w:hAnsi="Times New Roman"/>
                <w:sz w:val="24"/>
                <w:lang w:eastAsia="en-US"/>
              </w:rPr>
              <w:t xml:space="preserve">Nometņu darbības laikā ievērot Veselības ministrijas </w:t>
            </w:r>
            <w:r w:rsidR="001574F6" w:rsidRPr="001574F6">
              <w:rPr>
                <w:rFonts w:ascii="Times New Roman" w:hAnsi="Times New Roman"/>
                <w:sz w:val="24"/>
                <w:lang w:eastAsia="en-US"/>
              </w:rPr>
              <w:t>“</w:t>
            </w:r>
            <w:r w:rsidRPr="001574F6">
              <w:rPr>
                <w:rFonts w:ascii="Times New Roman" w:hAnsi="Times New Roman"/>
                <w:sz w:val="24"/>
                <w:lang w:eastAsia="en-US"/>
              </w:rPr>
              <w:t>Vadlīnijas piesardzības pasākumie</w:t>
            </w:r>
            <w:r w:rsidRPr="001574F6">
              <w:rPr>
                <w:rFonts w:ascii="Times New Roman" w:hAnsi="Times New Roman"/>
                <w:sz w:val="24"/>
                <w:lang w:eastAsia="en-US"/>
              </w:rPr>
              <w:t>m bērnu nometņu organizētājiem” vai aktuālajiem piesardzības pasākumiem, ja tādi tiks rekomendēti pēc Atzinuma saņemšanas, laikā līdz nometnes darbības uzsākšanai.</w:t>
            </w:r>
          </w:p>
          <w:p w14:paraId="55A9963C" w14:textId="77777777" w:rsidR="009F1061" w:rsidRPr="001574F6" w:rsidRDefault="00715D33" w:rsidP="006843C8">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szCs w:val="24"/>
                <w:lang w:eastAsia="en-US"/>
              </w:rPr>
            </w:pPr>
            <w:r w:rsidRPr="001574F6">
              <w:rPr>
                <w:rFonts w:ascii="Times New Roman" w:hAnsi="Times New Roman"/>
                <w:sz w:val="24"/>
                <w:lang w:eastAsia="en-US"/>
              </w:rPr>
              <w:t xml:space="preserve">Sekot līdzi Slimību profilakses un kontroles centra sniegtajām rekomendācijām. </w:t>
            </w:r>
          </w:p>
          <w:p w14:paraId="65F55A34" w14:textId="77777777" w:rsidR="00C43C85" w:rsidRPr="001574F6" w:rsidRDefault="00715D33" w:rsidP="006843C8">
            <w:pPr>
              <w:pStyle w:val="af5"/>
              <w:numPr>
                <w:ilvl w:val="1"/>
                <w:numId w:val="16"/>
              </w:numPr>
              <w:tabs>
                <w:tab w:val="left" w:pos="0"/>
                <w:tab w:val="left" w:pos="318"/>
                <w:tab w:val="left" w:pos="601"/>
              </w:tabs>
              <w:spacing w:before="60" w:after="60"/>
              <w:ind w:left="34" w:firstLine="0"/>
              <w:contextualSpacing/>
              <w:jc w:val="both"/>
              <w:rPr>
                <w:rFonts w:ascii="Times New Roman" w:hAnsi="Times New Roman"/>
                <w:sz w:val="24"/>
                <w:szCs w:val="24"/>
                <w:lang w:eastAsia="en-US"/>
              </w:rPr>
            </w:pPr>
            <w:r w:rsidRPr="001574F6">
              <w:rPr>
                <w:rFonts w:ascii="Times New Roman" w:hAnsi="Times New Roman"/>
                <w:sz w:val="24"/>
                <w:lang w:eastAsia="en-US"/>
              </w:rPr>
              <w:t xml:space="preserve"> </w:t>
            </w:r>
            <w:r w:rsidR="009F1061" w:rsidRPr="001574F6">
              <w:rPr>
                <w:rFonts w:ascii="Times New Roman" w:hAnsi="Times New Roman"/>
                <w:sz w:val="24"/>
              </w:rPr>
              <w:t>Ja vasarā – peldsezonas laikā, nometnes darbības vietā ir paredzēta nometnes dalībnieku peldēšanās, nometnes organizētājs ir atbildīgs par peldūdens pārbaudi un nepieciešamības gadījumā Veselības inspekcijas amatpersonām tiks uzrādīts apliecinājums (testēšanas pārskats) par peldūdens atbilstību Ministru kabineta 2017. gada 28. novembra noteikumu Nr.</w:t>
            </w:r>
            <w:r w:rsidR="001574F6" w:rsidRPr="001574F6">
              <w:rPr>
                <w:rFonts w:ascii="Times New Roman" w:hAnsi="Times New Roman"/>
                <w:sz w:val="24"/>
              </w:rPr>
              <w:t xml:space="preserve"> </w:t>
            </w:r>
            <w:r w:rsidR="009F1061" w:rsidRPr="001574F6">
              <w:rPr>
                <w:rFonts w:ascii="Times New Roman" w:hAnsi="Times New Roman"/>
                <w:sz w:val="24"/>
              </w:rPr>
              <w:t xml:space="preserve">692 </w:t>
            </w:r>
            <w:r w:rsidR="001574F6" w:rsidRPr="001574F6">
              <w:rPr>
                <w:rFonts w:ascii="Times New Roman" w:hAnsi="Times New Roman"/>
                <w:sz w:val="24"/>
              </w:rPr>
              <w:t>“</w:t>
            </w:r>
            <w:r w:rsidR="009F1061" w:rsidRPr="001574F6">
              <w:rPr>
                <w:rFonts w:ascii="Times New Roman" w:hAnsi="Times New Roman"/>
                <w:sz w:val="24"/>
              </w:rPr>
              <w:t xml:space="preserve">Peldvietas izveidošanas, uzturēšanas un ūdens kvalitātes pārvaldības kārtība” prasībām. </w:t>
            </w:r>
            <w:r w:rsidR="009F1061" w:rsidRPr="001574F6">
              <w:rPr>
                <w:rFonts w:ascii="Times New Roman" w:hAnsi="Times New Roman"/>
                <w:sz w:val="24"/>
                <w:szCs w:val="24"/>
              </w:rPr>
              <w:t>Nometnes laikā peldēšanās pieļaujama tikai drošās peldvietās un dienas gaismā. Peldēšanos organizē peldvietās, kas iekļautas valsts monitoringa programmā vai kurās pirms nometnes darbības uzsākšanas ir veikta peldvietas ūdens kvalitātes pārbaude jebkurā šajā jomā akreditētā laboratorijā.</w:t>
            </w:r>
          </w:p>
          <w:p w14:paraId="10927800" w14:textId="77777777" w:rsidR="00C43C85" w:rsidRPr="001574F6" w:rsidRDefault="00C43C85" w:rsidP="00C43C85">
            <w:pPr>
              <w:tabs>
                <w:tab w:val="left" w:pos="342"/>
                <w:tab w:val="left" w:pos="489"/>
              </w:tabs>
              <w:ind w:left="72"/>
              <w:jc w:val="both"/>
              <w:rPr>
                <w:sz w:val="20"/>
                <w:szCs w:val="20"/>
                <w:u w:val="single"/>
                <w:lang w:val="lv-LV"/>
              </w:rPr>
            </w:pPr>
          </w:p>
        </w:tc>
      </w:tr>
    </w:tbl>
    <w:p w14:paraId="01675C28" w14:textId="77777777" w:rsidR="002A39F3" w:rsidRPr="001574F6" w:rsidRDefault="002A39F3" w:rsidP="002A39F3">
      <w:pPr>
        <w:jc w:val="both"/>
        <w:rPr>
          <w:sz w:val="24"/>
          <w:lang w:val="lv-LV"/>
        </w:rPr>
      </w:pPr>
    </w:p>
    <w:p w14:paraId="75471F47" w14:textId="77777777" w:rsidR="007F2704" w:rsidRPr="001574F6" w:rsidRDefault="007F2704" w:rsidP="002A39F3">
      <w:pPr>
        <w:jc w:val="both"/>
        <w:rPr>
          <w:sz w:val="24"/>
          <w:lang w:val="lv-LV"/>
        </w:rPr>
      </w:pPr>
    </w:p>
    <w:tbl>
      <w:tblPr>
        <w:tblW w:w="0" w:type="auto"/>
        <w:tblLook w:val="04A0" w:firstRow="1" w:lastRow="0" w:firstColumn="1" w:lastColumn="0" w:noHBand="0" w:noVBand="1"/>
      </w:tblPr>
      <w:tblGrid>
        <w:gridCol w:w="6270"/>
        <w:gridCol w:w="3085"/>
      </w:tblGrid>
      <w:tr w:rsidR="0073061D" w14:paraId="5F9735B1" w14:textId="77777777" w:rsidTr="001574F6">
        <w:tc>
          <w:tcPr>
            <w:tcW w:w="6270" w:type="dxa"/>
            <w:hideMark/>
          </w:tcPr>
          <w:p w14:paraId="4487E233" w14:textId="77777777" w:rsidR="00C43C85" w:rsidRPr="001574F6" w:rsidRDefault="00715D33" w:rsidP="00C43C85">
            <w:pPr>
              <w:rPr>
                <w:sz w:val="24"/>
                <w:lang w:val="lv-LV"/>
              </w:rPr>
            </w:pPr>
            <w:r w:rsidRPr="001574F6">
              <w:rPr>
                <w:sz w:val="24"/>
                <w:lang w:val="lv-LV"/>
              </w:rPr>
              <w:t xml:space="preserve">Sabiedrības veselības </w:t>
            </w:r>
            <w:r w:rsidRPr="001574F6">
              <w:rPr>
                <w:sz w:val="24"/>
                <w:lang w:val="lv-LV"/>
              </w:rPr>
              <w:t>departamenta</w:t>
            </w:r>
          </w:p>
          <w:p w14:paraId="2BFDAA33" w14:textId="77777777" w:rsidR="007F2704" w:rsidRPr="001574F6" w:rsidRDefault="00715D33" w:rsidP="00C43C85">
            <w:pPr>
              <w:rPr>
                <w:sz w:val="24"/>
                <w:lang w:val="lv-LV"/>
              </w:rPr>
            </w:pPr>
            <w:r w:rsidRPr="001574F6">
              <w:rPr>
                <w:sz w:val="24"/>
                <w:lang w:val="lv-LV"/>
              </w:rPr>
              <w:t>Vidzemes kontroles nodaļas vadītājs</w:t>
            </w:r>
          </w:p>
        </w:tc>
        <w:tc>
          <w:tcPr>
            <w:tcW w:w="3085" w:type="dxa"/>
            <w:hideMark/>
          </w:tcPr>
          <w:p w14:paraId="3D77410B" w14:textId="77777777" w:rsidR="007F2704" w:rsidRPr="001574F6" w:rsidRDefault="007F2704" w:rsidP="003F4FB2">
            <w:pPr>
              <w:rPr>
                <w:sz w:val="24"/>
                <w:lang w:val="lv-LV"/>
              </w:rPr>
            </w:pPr>
          </w:p>
          <w:p w14:paraId="230706A9" w14:textId="77777777" w:rsidR="007F2704" w:rsidRPr="001574F6" w:rsidRDefault="00715D33" w:rsidP="00C43C85">
            <w:pPr>
              <w:jc w:val="right"/>
              <w:rPr>
                <w:sz w:val="24"/>
                <w:lang w:val="lv-LV"/>
              </w:rPr>
            </w:pPr>
            <w:r w:rsidRPr="001574F6">
              <w:rPr>
                <w:sz w:val="24"/>
                <w:lang w:val="lv-LV"/>
              </w:rPr>
              <w:t>Kalvis Latsons</w:t>
            </w:r>
          </w:p>
        </w:tc>
      </w:tr>
    </w:tbl>
    <w:p w14:paraId="46F3BF43" w14:textId="77777777" w:rsidR="007F2704" w:rsidRPr="001574F6" w:rsidRDefault="007F2704" w:rsidP="007F2704">
      <w:pPr>
        <w:tabs>
          <w:tab w:val="right" w:pos="9072"/>
        </w:tabs>
        <w:rPr>
          <w:sz w:val="24"/>
          <w:lang w:val="lv-LV"/>
        </w:rPr>
      </w:pPr>
    </w:p>
    <w:p w14:paraId="0FFD3FC4" w14:textId="77777777" w:rsidR="007F2704" w:rsidRPr="001574F6" w:rsidRDefault="007F2704" w:rsidP="007F2704">
      <w:pPr>
        <w:tabs>
          <w:tab w:val="right" w:pos="9072"/>
        </w:tabs>
        <w:rPr>
          <w:sz w:val="24"/>
          <w:lang w:val="lv-LV"/>
        </w:rPr>
      </w:pPr>
    </w:p>
    <w:tbl>
      <w:tblPr>
        <w:tblW w:w="9356" w:type="dxa"/>
        <w:tblLayout w:type="fixed"/>
        <w:tblLook w:val="04A0" w:firstRow="1" w:lastRow="0" w:firstColumn="1" w:lastColumn="0" w:noHBand="0" w:noVBand="1"/>
      </w:tblPr>
      <w:tblGrid>
        <w:gridCol w:w="9356"/>
      </w:tblGrid>
      <w:tr w:rsidR="0073061D" w14:paraId="3D5572D1" w14:textId="77777777" w:rsidTr="001574F6">
        <w:tc>
          <w:tcPr>
            <w:tcW w:w="9356" w:type="dxa"/>
            <w:hideMark/>
          </w:tcPr>
          <w:p w14:paraId="0183EE31" w14:textId="77777777" w:rsidR="007F2704" w:rsidRPr="001574F6" w:rsidRDefault="00715D33" w:rsidP="003F4FB2">
            <w:pPr>
              <w:pStyle w:val="H4"/>
              <w:spacing w:after="0"/>
              <w:jc w:val="left"/>
              <w:outlineLvl w:val="9"/>
              <w:rPr>
                <w:b w:val="0"/>
                <w:sz w:val="20"/>
                <w:szCs w:val="20"/>
              </w:rPr>
            </w:pPr>
            <w:r w:rsidRPr="001574F6">
              <w:rPr>
                <w:b w:val="0"/>
                <w:sz w:val="20"/>
                <w:szCs w:val="20"/>
                <w:lang w:eastAsia="en-US"/>
              </w:rPr>
              <w:t>Evita Kupča, 64471256, 27039032</w:t>
            </w:r>
          </w:p>
        </w:tc>
      </w:tr>
      <w:tr w:rsidR="0073061D" w14:paraId="524BAF2F" w14:textId="77777777" w:rsidTr="001574F6">
        <w:trPr>
          <w:trHeight w:val="124"/>
        </w:trPr>
        <w:tc>
          <w:tcPr>
            <w:tcW w:w="9356" w:type="dxa"/>
            <w:hideMark/>
          </w:tcPr>
          <w:p w14:paraId="12228B6E" w14:textId="77777777" w:rsidR="007F2704" w:rsidRPr="001574F6" w:rsidRDefault="00715D33" w:rsidP="003F4FB2">
            <w:pPr>
              <w:pStyle w:val="H4"/>
              <w:spacing w:after="0"/>
              <w:jc w:val="left"/>
              <w:outlineLvl w:val="9"/>
              <w:rPr>
                <w:b w:val="0"/>
                <w:sz w:val="22"/>
                <w:szCs w:val="22"/>
              </w:rPr>
            </w:pPr>
            <w:r w:rsidRPr="001574F6">
              <w:rPr>
                <w:b w:val="0"/>
                <w:sz w:val="20"/>
                <w:szCs w:val="20"/>
                <w:lang w:eastAsia="en-US"/>
              </w:rPr>
              <w:t>evita.kupca@vi.gov.lv</w:t>
            </w:r>
          </w:p>
        </w:tc>
      </w:tr>
    </w:tbl>
    <w:p w14:paraId="3C8C8F11" w14:textId="77777777" w:rsidR="00FB48CC" w:rsidRPr="001574F6" w:rsidRDefault="00FB48CC" w:rsidP="00D84C4B">
      <w:pPr>
        <w:pStyle w:val="H4"/>
        <w:spacing w:after="0"/>
        <w:jc w:val="left"/>
        <w:outlineLvl w:val="9"/>
        <w:rPr>
          <w:b w:val="0"/>
          <w:sz w:val="24"/>
        </w:rPr>
      </w:pPr>
    </w:p>
    <w:sectPr w:rsidR="00FB48CC" w:rsidRPr="001574F6" w:rsidSect="00BC31EE">
      <w:headerReference w:type="even" r:id="rId8"/>
      <w:headerReference w:type="default" r:id="rId9"/>
      <w:footerReference w:type="default" r:id="rId10"/>
      <w:headerReference w:type="first" r:id="rId11"/>
      <w:footerReference w:type="first" r:id="rId12"/>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D06C" w14:textId="77777777" w:rsidR="00715D33" w:rsidRDefault="00715D33">
      <w:r>
        <w:separator/>
      </w:r>
    </w:p>
  </w:endnote>
  <w:endnote w:type="continuationSeparator" w:id="0">
    <w:p w14:paraId="72C97771" w14:textId="77777777" w:rsidR="00715D33" w:rsidRDefault="0071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8140" w14:textId="77777777" w:rsidR="002E3FF9" w:rsidRDefault="00715D33" w:rsidP="00E53C2B">
    <w:pPr>
      <w:pStyle w:val="Elektronikaisparaksts"/>
      <w:rPr>
        <w:sz w:val="19"/>
        <w:szCs w:val="19"/>
      </w:rPr>
    </w:pPr>
    <w:r>
      <w:rPr>
        <w:sz w:val="19"/>
        <w:szCs w:val="19"/>
      </w:rPr>
      <w:t>DOKUMENTS PARAKSTĪTS AR DROŠU ELEKTRONISKO PARAKSTU, KAS SATUR LAIKA ZĪMOGU</w:t>
    </w:r>
  </w:p>
  <w:p w14:paraId="1E423990" w14:textId="77777777" w:rsidR="002E3FF9" w:rsidRDefault="002E3FF9" w:rsidP="00E53C2B">
    <w:pPr>
      <w:pStyle w:val="a8"/>
      <w:rPr>
        <w:sz w:val="20"/>
        <w:lang w:val="lv-LV"/>
      </w:rPr>
    </w:pPr>
  </w:p>
  <w:p w14:paraId="6DA6FD76" w14:textId="77777777" w:rsidR="002E3FF9" w:rsidRPr="00E53C2B" w:rsidRDefault="00715D33" w:rsidP="00E53C2B">
    <w:pPr>
      <w:pStyle w:val="a8"/>
      <w:rPr>
        <w:sz w:val="20"/>
      </w:rPr>
    </w:pPr>
    <w:r w:rsidRPr="00022614">
      <w:rPr>
        <w:sz w:val="20"/>
      </w:rPr>
      <w:t>F1</w:t>
    </w:r>
    <w:r>
      <w:rPr>
        <w:sz w:val="20"/>
      </w:rPr>
      <w:t>13</w:t>
    </w:r>
    <w:r w:rsidRPr="00022614">
      <w:rPr>
        <w:sz w:val="20"/>
      </w:rPr>
      <w:t>-</w:t>
    </w:r>
    <w:r>
      <w:rPr>
        <w:sz w:val="20"/>
      </w:rPr>
      <w:t xml:space="preserve">v4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87D3" w14:textId="77777777" w:rsidR="002E3FF9" w:rsidRDefault="00715D33" w:rsidP="00B22CEB">
    <w:pPr>
      <w:pStyle w:val="Elektronikaisparaksts"/>
      <w:rPr>
        <w:sz w:val="19"/>
        <w:szCs w:val="19"/>
      </w:rPr>
    </w:pPr>
    <w:r>
      <w:rPr>
        <w:sz w:val="19"/>
        <w:szCs w:val="19"/>
      </w:rPr>
      <w:t>DOKUMENTS PARAKSTĪTS AR DROŠU ELEKTRONISKO PARAKSTU, KAS SATUR LAIKA ZĪMOGU</w:t>
    </w:r>
  </w:p>
  <w:p w14:paraId="66487BA0" w14:textId="77777777" w:rsidR="002E3FF9" w:rsidRDefault="002E3FF9">
    <w:pPr>
      <w:pStyle w:val="a8"/>
      <w:rPr>
        <w:sz w:val="20"/>
        <w:lang w:val="lv-LV"/>
      </w:rPr>
    </w:pPr>
  </w:p>
  <w:p w14:paraId="05BB8F08" w14:textId="77777777" w:rsidR="002E3FF9" w:rsidRPr="00022614" w:rsidRDefault="00715D33">
    <w:pPr>
      <w:pStyle w:val="a8"/>
      <w:rPr>
        <w:sz w:val="20"/>
      </w:rPr>
    </w:pPr>
    <w:r w:rsidRPr="00022614">
      <w:rPr>
        <w:sz w:val="20"/>
      </w:rPr>
      <w:t>F1</w:t>
    </w:r>
    <w:r>
      <w:rPr>
        <w:sz w:val="20"/>
      </w:rPr>
      <w:t>13</w:t>
    </w:r>
    <w:r w:rsidRPr="00022614">
      <w:rPr>
        <w:sz w:val="20"/>
      </w:rPr>
      <w:t>-</w:t>
    </w:r>
    <w:r>
      <w:rPr>
        <w:sz w:val="20"/>
      </w:rPr>
      <w:t xml:space="preserve">v4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B648" w14:textId="77777777" w:rsidR="00715D33" w:rsidRDefault="00715D33">
      <w:r>
        <w:separator/>
      </w:r>
    </w:p>
  </w:footnote>
  <w:footnote w:type="continuationSeparator" w:id="0">
    <w:p w14:paraId="18CEEC3D" w14:textId="77777777" w:rsidR="00715D33" w:rsidRDefault="0071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715A" w14:textId="77777777" w:rsidR="002E3FF9" w:rsidRDefault="00715D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6EBE3813" w14:textId="77777777" w:rsidR="002E3FF9" w:rsidRDefault="002E3F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F001" w14:textId="77777777" w:rsidR="002E3FF9" w:rsidRDefault="00715D33">
    <w:pPr>
      <w:pStyle w:val="a3"/>
      <w:framePr w:w="157" w:wrap="around" w:vAnchor="text" w:hAnchor="page" w:x="6182" w:y="11"/>
      <w:jc w:val="center"/>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sz w:val="24"/>
      </w:rPr>
      <w:t>3</w:t>
    </w:r>
    <w:r>
      <w:rPr>
        <w:rStyle w:val="a5"/>
        <w:sz w:val="24"/>
      </w:rPr>
      <w:fldChar w:fldCharType="end"/>
    </w:r>
  </w:p>
  <w:p w14:paraId="3AB33F6A" w14:textId="77777777" w:rsidR="002E3FF9" w:rsidRDefault="002E3F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5670"/>
      <w:gridCol w:w="3686"/>
    </w:tblGrid>
    <w:tr w:rsidR="0073061D" w14:paraId="77ED03CC" w14:textId="77777777" w:rsidTr="001574F6">
      <w:tc>
        <w:tcPr>
          <w:tcW w:w="5670" w:type="dxa"/>
          <w:vAlign w:val="center"/>
        </w:tcPr>
        <w:p w14:paraId="23C1E291" w14:textId="77777777" w:rsidR="002E3FF9" w:rsidRPr="00C752CC" w:rsidRDefault="002E3FF9" w:rsidP="00710429">
          <w:pPr>
            <w:pStyle w:val="2"/>
            <w:rPr>
              <w:b w:val="0"/>
              <w:bCs/>
              <w:sz w:val="24"/>
              <w:lang w:val="lv-LV"/>
            </w:rPr>
          </w:pPr>
        </w:p>
      </w:tc>
      <w:tc>
        <w:tcPr>
          <w:tcW w:w="3686" w:type="dxa"/>
          <w:vAlign w:val="center"/>
        </w:tcPr>
        <w:p w14:paraId="601DAD3D" w14:textId="77777777" w:rsidR="002E3FF9" w:rsidRPr="00C752CC" w:rsidRDefault="00715D33" w:rsidP="00C752CC">
          <w:pPr>
            <w:pStyle w:val="2"/>
            <w:jc w:val="left"/>
            <w:rPr>
              <w:b w:val="0"/>
              <w:bCs/>
              <w:sz w:val="24"/>
              <w:lang w:val="lv-LV"/>
            </w:rPr>
          </w:pPr>
          <w:r w:rsidRPr="00C752CC">
            <w:rPr>
              <w:b w:val="0"/>
              <w:bCs/>
              <w:sz w:val="24"/>
              <w:lang w:val="lv-LV"/>
            </w:rPr>
            <w:t>Pielikums</w:t>
          </w:r>
        </w:p>
        <w:p w14:paraId="6D8BF1D2" w14:textId="77777777" w:rsidR="002E3FF9" w:rsidRPr="00C752CC" w:rsidRDefault="00715D33" w:rsidP="0035491C">
          <w:pPr>
            <w:ind w:left="-222" w:firstLine="222"/>
            <w:rPr>
              <w:sz w:val="24"/>
              <w:lang w:val="lv-LV"/>
            </w:rPr>
          </w:pPr>
          <w:r w:rsidRPr="00C752CC">
            <w:rPr>
              <w:sz w:val="24"/>
              <w:lang w:val="lv-LV"/>
            </w:rPr>
            <w:t>Veselības inspekcijas</w:t>
          </w:r>
        </w:p>
        <w:p w14:paraId="2CC8FE60" w14:textId="77777777" w:rsidR="002E3FF9" w:rsidRPr="0035491C" w:rsidRDefault="00715D33" w:rsidP="00C752CC">
          <w:pPr>
            <w:rPr>
              <w:sz w:val="24"/>
              <w:u w:val="single"/>
              <w:lang w:val="lv-LV"/>
            </w:rPr>
          </w:pPr>
          <w:r w:rsidRPr="00327535">
            <w:rPr>
              <w:bCs/>
              <w:noProof/>
              <w:sz w:val="22"/>
              <w:szCs w:val="22"/>
              <w:u w:val="single"/>
              <w:lang w:val="lv-LV"/>
            </w:rPr>
            <w:t>01.07.2022</w:t>
          </w:r>
        </w:p>
        <w:p w14:paraId="35D370BB" w14:textId="77777777" w:rsidR="002E3FF9" w:rsidRDefault="00715D33" w:rsidP="00C752CC">
          <w:pPr>
            <w:rPr>
              <w:sz w:val="24"/>
              <w:lang w:val="lv-LV"/>
            </w:rPr>
          </w:pPr>
          <w:r>
            <w:rPr>
              <w:sz w:val="24"/>
              <w:lang w:val="lv-LV"/>
            </w:rPr>
            <w:t>atzinumam</w:t>
          </w:r>
        </w:p>
        <w:p w14:paraId="0B989732" w14:textId="77777777" w:rsidR="002E3FF9" w:rsidRPr="00C752CC" w:rsidRDefault="00715D33" w:rsidP="00C752CC">
          <w:pPr>
            <w:rPr>
              <w:sz w:val="24"/>
              <w:lang w:val="lv-LV"/>
            </w:rPr>
          </w:pPr>
          <w:r>
            <w:rPr>
              <w:sz w:val="24"/>
              <w:lang w:val="lv-LV"/>
            </w:rPr>
            <w:t>Nr</w:t>
          </w:r>
          <w:r w:rsidRPr="0035491C">
            <w:rPr>
              <w:sz w:val="22"/>
              <w:szCs w:val="22"/>
              <w:u w:val="single"/>
              <w:lang w:val="lv-LV"/>
            </w:rPr>
            <w:t>.</w:t>
          </w:r>
          <w:r w:rsidR="0035491C" w:rsidRPr="00327535">
            <w:rPr>
              <w:bCs/>
              <w:noProof/>
              <w:sz w:val="22"/>
              <w:szCs w:val="22"/>
              <w:u w:val="single"/>
              <w:lang w:val="lv-LV"/>
            </w:rPr>
            <w:t>2.4.8.-14/681</w:t>
          </w:r>
        </w:p>
      </w:tc>
    </w:tr>
  </w:tbl>
  <w:p w14:paraId="5AB79082" w14:textId="77777777" w:rsidR="002E3FF9" w:rsidRPr="00783D52" w:rsidRDefault="00715D33" w:rsidP="00633DAF">
    <w:pPr>
      <w:pStyle w:val="a3"/>
      <w:jc w:val="center"/>
      <w:rPr>
        <w:sz w:val="20"/>
      </w:rPr>
    </w:pPr>
    <w:r>
      <w:rPr>
        <w:noProof/>
        <w:sz w:val="20"/>
        <w:lang w:val="en-US"/>
      </w:rPr>
      <w:drawing>
        <wp:inline distT="0" distB="0" distL="0" distR="0" wp14:anchorId="09BB3313" wp14:editId="6DA30DC2">
          <wp:extent cx="877570" cy="86296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7570" cy="862965"/>
                  </a:xfrm>
                  <a:prstGeom prst="rect">
                    <a:avLst/>
                  </a:prstGeom>
                  <a:noFill/>
                  <a:ln w="9525">
                    <a:noFill/>
                    <a:miter lim="800000"/>
                    <a:headEnd/>
                    <a:tailEnd/>
                  </a:ln>
                </pic:spPr>
              </pic:pic>
            </a:graphicData>
          </a:graphic>
        </wp:inline>
      </w:drawing>
    </w:r>
  </w:p>
  <w:p w14:paraId="4F2FBE8A" w14:textId="77777777" w:rsidR="002E3FF9" w:rsidRPr="00783D52" w:rsidRDefault="00715D33" w:rsidP="00633DAF">
    <w:pPr>
      <w:pStyle w:val="a3"/>
      <w:pBdr>
        <w:bottom w:val="single" w:sz="4" w:space="1" w:color="auto"/>
      </w:pBdr>
      <w:jc w:val="center"/>
      <w:rPr>
        <w:sz w:val="20"/>
      </w:rPr>
    </w:pPr>
    <w:r>
      <w:rPr>
        <w:noProof/>
        <w:sz w:val="20"/>
        <w:lang w:val="en-US"/>
      </w:rPr>
      <w:drawing>
        <wp:inline distT="0" distB="0" distL="0" distR="0" wp14:anchorId="2353AB9D" wp14:editId="5BEB5B4F">
          <wp:extent cx="2662555" cy="321945"/>
          <wp:effectExtent l="19050" t="0" r="444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62555" cy="321945"/>
                  </a:xfrm>
                  <a:prstGeom prst="rect">
                    <a:avLst/>
                  </a:prstGeom>
                  <a:noFill/>
                  <a:ln w="9525">
                    <a:noFill/>
                    <a:miter lim="800000"/>
                    <a:headEnd/>
                    <a:tailEnd/>
                  </a:ln>
                </pic:spPr>
              </pic:pic>
            </a:graphicData>
          </a:graphic>
        </wp:inline>
      </w:drawing>
    </w:r>
  </w:p>
  <w:p w14:paraId="75ADA2E0" w14:textId="77777777" w:rsidR="00327535" w:rsidRDefault="00715D33" w:rsidP="00327535">
    <w:pPr>
      <w:jc w:val="center"/>
      <w:rPr>
        <w:sz w:val="20"/>
        <w:szCs w:val="20"/>
        <w:lang w:val="lv-LV"/>
      </w:rPr>
    </w:pPr>
    <w:r>
      <w:rPr>
        <w:sz w:val="20"/>
        <w:szCs w:val="20"/>
        <w:lang w:val="lv-LV"/>
      </w:rPr>
      <w:t>Klijānu iela 7, Rīga, LV-1012, faktiskā adrese: Leona Paegles iela 9, Valmiera, LV-4201</w:t>
    </w:r>
  </w:p>
  <w:p w14:paraId="214E570D" w14:textId="77777777" w:rsidR="00327535" w:rsidRDefault="00715D33" w:rsidP="00327535">
    <w:pPr>
      <w:jc w:val="center"/>
      <w:rPr>
        <w:sz w:val="20"/>
        <w:szCs w:val="20"/>
        <w:lang w:val="lv-LV"/>
      </w:rPr>
    </w:pPr>
    <w:r>
      <w:rPr>
        <w:sz w:val="20"/>
        <w:szCs w:val="20"/>
        <w:lang w:val="lv-LV"/>
      </w:rPr>
      <w:t xml:space="preserve">tālrunis: 64281130, e-pasts: </w:t>
    </w:r>
    <w:hyperlink r:id="rId2" w:history="1">
      <w:r>
        <w:rPr>
          <w:rStyle w:val="aa"/>
          <w:sz w:val="20"/>
          <w:szCs w:val="20"/>
          <w:lang w:val="lv-LV"/>
        </w:rPr>
        <w:t>vidzeme@vi.gov.lv</w:t>
      </w:r>
    </w:hyperlink>
    <w:r>
      <w:rPr>
        <w:sz w:val="20"/>
        <w:szCs w:val="20"/>
        <w:lang w:val="lv-LV"/>
      </w:rPr>
      <w:t xml:space="preserve">, </w:t>
    </w:r>
    <w:hyperlink r:id="rId3" w:history="1">
      <w:r>
        <w:rPr>
          <w:rStyle w:val="aa"/>
          <w:sz w:val="20"/>
          <w:szCs w:val="20"/>
          <w:lang w:val="lv-LV"/>
        </w:rPr>
        <w:t>www.vi.gov.lv</w:t>
      </w:r>
    </w:hyperlink>
  </w:p>
  <w:p w14:paraId="556E41F2" w14:textId="77777777" w:rsidR="002E3FF9" w:rsidRPr="00633DAF" w:rsidRDefault="002E3FF9" w:rsidP="00633DAF">
    <w:pPr>
      <w:jc w:val="center"/>
      <w:rPr>
        <w:bCs/>
        <w:sz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AD7"/>
    <w:multiLevelType w:val="multilevel"/>
    <w:tmpl w:val="4C326DF0"/>
    <w:lvl w:ilvl="0">
      <w:start w:val="8"/>
      <w:numFmt w:val="decimal"/>
      <w:lvlText w:val="%1."/>
      <w:lvlJc w:val="left"/>
      <w:pPr>
        <w:ind w:left="360" w:hanging="360"/>
      </w:pPr>
      <w:rPr>
        <w:rFonts w:eastAsiaTheme="minorHAnsi" w:hint="default"/>
      </w:rPr>
    </w:lvl>
    <w:lvl w:ilvl="1">
      <w:start w:val="1"/>
      <w:numFmt w:val="decimal"/>
      <w:lvlText w:val="%1.%2."/>
      <w:lvlJc w:val="left"/>
      <w:pPr>
        <w:ind w:left="1440" w:hanging="360"/>
      </w:pPr>
      <w:rPr>
        <w:rFonts w:eastAsiaTheme="minorHAnsi" w:hint="default"/>
        <w:b/>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1" w15:restartNumberingAfterBreak="0">
    <w:nsid w:val="14F65122"/>
    <w:multiLevelType w:val="multilevel"/>
    <w:tmpl w:val="4C326DF0"/>
    <w:lvl w:ilvl="0">
      <w:start w:val="8"/>
      <w:numFmt w:val="decimal"/>
      <w:lvlText w:val="%1."/>
      <w:lvlJc w:val="left"/>
      <w:pPr>
        <w:ind w:left="360" w:hanging="360"/>
      </w:pPr>
      <w:rPr>
        <w:rFonts w:eastAsiaTheme="minorHAnsi" w:hint="default"/>
      </w:rPr>
    </w:lvl>
    <w:lvl w:ilvl="1">
      <w:start w:val="1"/>
      <w:numFmt w:val="decimal"/>
      <w:lvlText w:val="%1.%2."/>
      <w:lvlJc w:val="left"/>
      <w:pPr>
        <w:ind w:left="1440" w:hanging="360"/>
      </w:pPr>
      <w:rPr>
        <w:rFonts w:eastAsiaTheme="minorHAnsi" w:hint="default"/>
        <w:b/>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2"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B0686D"/>
    <w:multiLevelType w:val="hybridMultilevel"/>
    <w:tmpl w:val="C4F0A75A"/>
    <w:lvl w:ilvl="0" w:tplc="1C6CB926">
      <w:start w:val="1"/>
      <w:numFmt w:val="decimal"/>
      <w:lvlText w:val="%1."/>
      <w:lvlJc w:val="left"/>
      <w:pPr>
        <w:ind w:left="1429" w:hanging="360"/>
      </w:pPr>
    </w:lvl>
    <w:lvl w:ilvl="1" w:tplc="67382D42" w:tentative="1">
      <w:start w:val="1"/>
      <w:numFmt w:val="lowerLetter"/>
      <w:lvlText w:val="%2."/>
      <w:lvlJc w:val="left"/>
      <w:pPr>
        <w:ind w:left="2149" w:hanging="360"/>
      </w:pPr>
    </w:lvl>
    <w:lvl w:ilvl="2" w:tplc="BA04C8BA" w:tentative="1">
      <w:start w:val="1"/>
      <w:numFmt w:val="lowerRoman"/>
      <w:lvlText w:val="%3."/>
      <w:lvlJc w:val="right"/>
      <w:pPr>
        <w:ind w:left="2869" w:hanging="180"/>
      </w:pPr>
    </w:lvl>
    <w:lvl w:ilvl="3" w:tplc="0124131A" w:tentative="1">
      <w:start w:val="1"/>
      <w:numFmt w:val="decimal"/>
      <w:lvlText w:val="%4."/>
      <w:lvlJc w:val="left"/>
      <w:pPr>
        <w:ind w:left="3589" w:hanging="360"/>
      </w:pPr>
    </w:lvl>
    <w:lvl w:ilvl="4" w:tplc="3738ED84" w:tentative="1">
      <w:start w:val="1"/>
      <w:numFmt w:val="lowerLetter"/>
      <w:lvlText w:val="%5."/>
      <w:lvlJc w:val="left"/>
      <w:pPr>
        <w:ind w:left="4309" w:hanging="360"/>
      </w:pPr>
    </w:lvl>
    <w:lvl w:ilvl="5" w:tplc="6E9844B4" w:tentative="1">
      <w:start w:val="1"/>
      <w:numFmt w:val="lowerRoman"/>
      <w:lvlText w:val="%6."/>
      <w:lvlJc w:val="right"/>
      <w:pPr>
        <w:ind w:left="5029" w:hanging="180"/>
      </w:pPr>
    </w:lvl>
    <w:lvl w:ilvl="6" w:tplc="2BC6AABA" w:tentative="1">
      <w:start w:val="1"/>
      <w:numFmt w:val="decimal"/>
      <w:lvlText w:val="%7."/>
      <w:lvlJc w:val="left"/>
      <w:pPr>
        <w:ind w:left="5749" w:hanging="360"/>
      </w:pPr>
    </w:lvl>
    <w:lvl w:ilvl="7" w:tplc="55924FE0" w:tentative="1">
      <w:start w:val="1"/>
      <w:numFmt w:val="lowerLetter"/>
      <w:lvlText w:val="%8."/>
      <w:lvlJc w:val="left"/>
      <w:pPr>
        <w:ind w:left="6469" w:hanging="360"/>
      </w:pPr>
    </w:lvl>
    <w:lvl w:ilvl="8" w:tplc="BBA89C7A" w:tentative="1">
      <w:start w:val="1"/>
      <w:numFmt w:val="lowerRoman"/>
      <w:lvlText w:val="%9."/>
      <w:lvlJc w:val="right"/>
      <w:pPr>
        <w:ind w:left="7189" w:hanging="180"/>
      </w:pPr>
    </w:lvl>
  </w:abstractNum>
  <w:abstractNum w:abstractNumId="5"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3046B0"/>
    <w:multiLevelType w:val="hybridMultilevel"/>
    <w:tmpl w:val="1FD0F28A"/>
    <w:lvl w:ilvl="0" w:tplc="5C9C3EA0">
      <w:start w:val="8"/>
      <w:numFmt w:val="decimal"/>
      <w:lvlText w:val="%1."/>
      <w:lvlJc w:val="left"/>
      <w:pPr>
        <w:ind w:left="2149" w:hanging="360"/>
      </w:pPr>
      <w:rPr>
        <w:rFonts w:hint="default"/>
      </w:rPr>
    </w:lvl>
    <w:lvl w:ilvl="1" w:tplc="DEE0B824" w:tentative="1">
      <w:start w:val="1"/>
      <w:numFmt w:val="lowerLetter"/>
      <w:lvlText w:val="%2."/>
      <w:lvlJc w:val="left"/>
      <w:pPr>
        <w:ind w:left="1440" w:hanging="360"/>
      </w:pPr>
    </w:lvl>
    <w:lvl w:ilvl="2" w:tplc="B2D28F8A" w:tentative="1">
      <w:start w:val="1"/>
      <w:numFmt w:val="lowerRoman"/>
      <w:lvlText w:val="%3."/>
      <w:lvlJc w:val="right"/>
      <w:pPr>
        <w:ind w:left="2160" w:hanging="180"/>
      </w:pPr>
    </w:lvl>
    <w:lvl w:ilvl="3" w:tplc="43BC05D0" w:tentative="1">
      <w:start w:val="1"/>
      <w:numFmt w:val="decimal"/>
      <w:lvlText w:val="%4."/>
      <w:lvlJc w:val="left"/>
      <w:pPr>
        <w:ind w:left="2880" w:hanging="360"/>
      </w:pPr>
    </w:lvl>
    <w:lvl w:ilvl="4" w:tplc="80FA8E08" w:tentative="1">
      <w:start w:val="1"/>
      <w:numFmt w:val="lowerLetter"/>
      <w:lvlText w:val="%5."/>
      <w:lvlJc w:val="left"/>
      <w:pPr>
        <w:ind w:left="3600" w:hanging="360"/>
      </w:pPr>
    </w:lvl>
    <w:lvl w:ilvl="5" w:tplc="7602AFC2" w:tentative="1">
      <w:start w:val="1"/>
      <w:numFmt w:val="lowerRoman"/>
      <w:lvlText w:val="%6."/>
      <w:lvlJc w:val="right"/>
      <w:pPr>
        <w:ind w:left="4320" w:hanging="180"/>
      </w:pPr>
    </w:lvl>
    <w:lvl w:ilvl="6" w:tplc="4344E7F6" w:tentative="1">
      <w:start w:val="1"/>
      <w:numFmt w:val="decimal"/>
      <w:lvlText w:val="%7."/>
      <w:lvlJc w:val="left"/>
      <w:pPr>
        <w:ind w:left="5040" w:hanging="360"/>
      </w:pPr>
    </w:lvl>
    <w:lvl w:ilvl="7" w:tplc="8EAA7798" w:tentative="1">
      <w:start w:val="1"/>
      <w:numFmt w:val="lowerLetter"/>
      <w:lvlText w:val="%8."/>
      <w:lvlJc w:val="left"/>
      <w:pPr>
        <w:ind w:left="5760" w:hanging="360"/>
      </w:pPr>
    </w:lvl>
    <w:lvl w:ilvl="8" w:tplc="92568EDE" w:tentative="1">
      <w:start w:val="1"/>
      <w:numFmt w:val="lowerRoman"/>
      <w:lvlText w:val="%9."/>
      <w:lvlJc w:val="right"/>
      <w:pPr>
        <w:ind w:left="6480" w:hanging="180"/>
      </w:pPr>
    </w:lvl>
  </w:abstractNum>
  <w:abstractNum w:abstractNumId="7" w15:restartNumberingAfterBreak="0">
    <w:nsid w:val="55FF50B7"/>
    <w:multiLevelType w:val="multilevel"/>
    <w:tmpl w:val="7EE8140E"/>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64D21F5F"/>
    <w:multiLevelType w:val="hybridMultilevel"/>
    <w:tmpl w:val="105E3328"/>
    <w:lvl w:ilvl="0" w:tplc="B20CF282">
      <w:start w:val="1"/>
      <w:numFmt w:val="decimal"/>
      <w:lvlText w:val="%1."/>
      <w:lvlJc w:val="left"/>
      <w:pPr>
        <w:ind w:left="2149" w:hanging="360"/>
      </w:pPr>
      <w:rPr>
        <w:b/>
      </w:rPr>
    </w:lvl>
    <w:lvl w:ilvl="1" w:tplc="2E549840">
      <w:start w:val="1"/>
      <w:numFmt w:val="lowerLetter"/>
      <w:lvlText w:val="%2."/>
      <w:lvlJc w:val="left"/>
      <w:pPr>
        <w:ind w:left="2869" w:hanging="360"/>
      </w:pPr>
    </w:lvl>
    <w:lvl w:ilvl="2" w:tplc="390044DA" w:tentative="1">
      <w:start w:val="1"/>
      <w:numFmt w:val="lowerRoman"/>
      <w:lvlText w:val="%3."/>
      <w:lvlJc w:val="right"/>
      <w:pPr>
        <w:ind w:left="3589" w:hanging="180"/>
      </w:pPr>
    </w:lvl>
    <w:lvl w:ilvl="3" w:tplc="C8388DDC" w:tentative="1">
      <w:start w:val="1"/>
      <w:numFmt w:val="decimal"/>
      <w:lvlText w:val="%4."/>
      <w:lvlJc w:val="left"/>
      <w:pPr>
        <w:ind w:left="4309" w:hanging="360"/>
      </w:pPr>
    </w:lvl>
    <w:lvl w:ilvl="4" w:tplc="C736DF00" w:tentative="1">
      <w:start w:val="1"/>
      <w:numFmt w:val="lowerLetter"/>
      <w:lvlText w:val="%5."/>
      <w:lvlJc w:val="left"/>
      <w:pPr>
        <w:ind w:left="5029" w:hanging="360"/>
      </w:pPr>
    </w:lvl>
    <w:lvl w:ilvl="5" w:tplc="BBB46150" w:tentative="1">
      <w:start w:val="1"/>
      <w:numFmt w:val="lowerRoman"/>
      <w:lvlText w:val="%6."/>
      <w:lvlJc w:val="right"/>
      <w:pPr>
        <w:ind w:left="5749" w:hanging="180"/>
      </w:pPr>
    </w:lvl>
    <w:lvl w:ilvl="6" w:tplc="98209B9A" w:tentative="1">
      <w:start w:val="1"/>
      <w:numFmt w:val="decimal"/>
      <w:lvlText w:val="%7."/>
      <w:lvlJc w:val="left"/>
      <w:pPr>
        <w:ind w:left="6469" w:hanging="360"/>
      </w:pPr>
    </w:lvl>
    <w:lvl w:ilvl="7" w:tplc="117E6256" w:tentative="1">
      <w:start w:val="1"/>
      <w:numFmt w:val="lowerLetter"/>
      <w:lvlText w:val="%8."/>
      <w:lvlJc w:val="left"/>
      <w:pPr>
        <w:ind w:left="7189" w:hanging="360"/>
      </w:pPr>
    </w:lvl>
    <w:lvl w:ilvl="8" w:tplc="E59C27F4" w:tentative="1">
      <w:start w:val="1"/>
      <w:numFmt w:val="lowerRoman"/>
      <w:lvlText w:val="%9."/>
      <w:lvlJc w:val="right"/>
      <w:pPr>
        <w:ind w:left="7909" w:hanging="180"/>
      </w:pPr>
    </w:lvl>
  </w:abstractNum>
  <w:abstractNum w:abstractNumId="10"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11" w15:restartNumberingAfterBreak="0">
    <w:nsid w:val="670B6776"/>
    <w:multiLevelType w:val="hybridMultilevel"/>
    <w:tmpl w:val="5E6E3B98"/>
    <w:lvl w:ilvl="0" w:tplc="3132D9B8">
      <w:start w:val="1"/>
      <w:numFmt w:val="decimal"/>
      <w:lvlText w:val="%1)"/>
      <w:lvlJc w:val="left"/>
      <w:pPr>
        <w:ind w:left="720" w:hanging="360"/>
      </w:pPr>
    </w:lvl>
    <w:lvl w:ilvl="1" w:tplc="FE4AE77C">
      <w:start w:val="1"/>
      <w:numFmt w:val="decimal"/>
      <w:lvlText w:val="%2."/>
      <w:lvlJc w:val="left"/>
      <w:pPr>
        <w:tabs>
          <w:tab w:val="num" w:pos="1440"/>
        </w:tabs>
        <w:ind w:left="1440" w:hanging="360"/>
      </w:pPr>
    </w:lvl>
    <w:lvl w:ilvl="2" w:tplc="1520AB42">
      <w:start w:val="1"/>
      <w:numFmt w:val="decimal"/>
      <w:lvlText w:val="%3."/>
      <w:lvlJc w:val="left"/>
      <w:pPr>
        <w:tabs>
          <w:tab w:val="num" w:pos="2160"/>
        </w:tabs>
        <w:ind w:left="2160" w:hanging="360"/>
      </w:pPr>
    </w:lvl>
    <w:lvl w:ilvl="3" w:tplc="857EBDCA">
      <w:start w:val="1"/>
      <w:numFmt w:val="decimal"/>
      <w:lvlText w:val="%4."/>
      <w:lvlJc w:val="left"/>
      <w:pPr>
        <w:tabs>
          <w:tab w:val="num" w:pos="2880"/>
        </w:tabs>
        <w:ind w:left="2880" w:hanging="360"/>
      </w:pPr>
    </w:lvl>
    <w:lvl w:ilvl="4" w:tplc="8D6277B0">
      <w:start w:val="1"/>
      <w:numFmt w:val="decimal"/>
      <w:lvlText w:val="%5."/>
      <w:lvlJc w:val="left"/>
      <w:pPr>
        <w:tabs>
          <w:tab w:val="num" w:pos="3600"/>
        </w:tabs>
        <w:ind w:left="3600" w:hanging="360"/>
      </w:pPr>
    </w:lvl>
    <w:lvl w:ilvl="5" w:tplc="215C0D5A">
      <w:start w:val="1"/>
      <w:numFmt w:val="decimal"/>
      <w:lvlText w:val="%6."/>
      <w:lvlJc w:val="left"/>
      <w:pPr>
        <w:tabs>
          <w:tab w:val="num" w:pos="4320"/>
        </w:tabs>
        <w:ind w:left="4320" w:hanging="360"/>
      </w:pPr>
    </w:lvl>
    <w:lvl w:ilvl="6" w:tplc="8A963C2C">
      <w:start w:val="1"/>
      <w:numFmt w:val="decimal"/>
      <w:lvlText w:val="%7."/>
      <w:lvlJc w:val="left"/>
      <w:pPr>
        <w:tabs>
          <w:tab w:val="num" w:pos="5040"/>
        </w:tabs>
        <w:ind w:left="5040" w:hanging="360"/>
      </w:pPr>
    </w:lvl>
    <w:lvl w:ilvl="7" w:tplc="E4206362">
      <w:start w:val="1"/>
      <w:numFmt w:val="decimal"/>
      <w:lvlText w:val="%8."/>
      <w:lvlJc w:val="left"/>
      <w:pPr>
        <w:tabs>
          <w:tab w:val="num" w:pos="5760"/>
        </w:tabs>
        <w:ind w:left="5760" w:hanging="360"/>
      </w:pPr>
    </w:lvl>
    <w:lvl w:ilvl="8" w:tplc="1996D87E">
      <w:start w:val="1"/>
      <w:numFmt w:val="decimal"/>
      <w:lvlText w:val="%9."/>
      <w:lvlJc w:val="left"/>
      <w:pPr>
        <w:tabs>
          <w:tab w:val="num" w:pos="6480"/>
        </w:tabs>
        <w:ind w:left="6480" w:hanging="360"/>
      </w:pPr>
    </w:lvl>
  </w:abstractNum>
  <w:abstractNum w:abstractNumId="12"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13"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4" w15:restartNumberingAfterBreak="0">
    <w:nsid w:val="77C878E5"/>
    <w:multiLevelType w:val="hybridMultilevel"/>
    <w:tmpl w:val="DCB8FB3E"/>
    <w:lvl w:ilvl="0" w:tplc="B92442D2">
      <w:start w:val="1"/>
      <w:numFmt w:val="decimal"/>
      <w:lvlText w:val="%1."/>
      <w:lvlJc w:val="left"/>
      <w:pPr>
        <w:ind w:left="366" w:hanging="360"/>
      </w:pPr>
    </w:lvl>
    <w:lvl w:ilvl="1" w:tplc="C2526ED2">
      <w:start w:val="1"/>
      <w:numFmt w:val="decimal"/>
      <w:lvlText w:val="%2."/>
      <w:lvlJc w:val="left"/>
      <w:pPr>
        <w:tabs>
          <w:tab w:val="num" w:pos="1440"/>
        </w:tabs>
        <w:ind w:left="1440" w:hanging="360"/>
      </w:pPr>
    </w:lvl>
    <w:lvl w:ilvl="2" w:tplc="E0248504">
      <w:start w:val="1"/>
      <w:numFmt w:val="decimal"/>
      <w:lvlText w:val="%3."/>
      <w:lvlJc w:val="left"/>
      <w:pPr>
        <w:tabs>
          <w:tab w:val="num" w:pos="2160"/>
        </w:tabs>
        <w:ind w:left="2160" w:hanging="360"/>
      </w:pPr>
    </w:lvl>
    <w:lvl w:ilvl="3" w:tplc="7E865E8E">
      <w:start w:val="1"/>
      <w:numFmt w:val="decimal"/>
      <w:lvlText w:val="%4."/>
      <w:lvlJc w:val="left"/>
      <w:pPr>
        <w:tabs>
          <w:tab w:val="num" w:pos="2880"/>
        </w:tabs>
        <w:ind w:left="2880" w:hanging="360"/>
      </w:pPr>
    </w:lvl>
    <w:lvl w:ilvl="4" w:tplc="0A9C56A0">
      <w:start w:val="1"/>
      <w:numFmt w:val="decimal"/>
      <w:lvlText w:val="%5."/>
      <w:lvlJc w:val="left"/>
      <w:pPr>
        <w:tabs>
          <w:tab w:val="num" w:pos="3600"/>
        </w:tabs>
        <w:ind w:left="3600" w:hanging="360"/>
      </w:pPr>
    </w:lvl>
    <w:lvl w:ilvl="5" w:tplc="C8AAD860">
      <w:start w:val="1"/>
      <w:numFmt w:val="decimal"/>
      <w:lvlText w:val="%6."/>
      <w:lvlJc w:val="left"/>
      <w:pPr>
        <w:tabs>
          <w:tab w:val="num" w:pos="4320"/>
        </w:tabs>
        <w:ind w:left="4320" w:hanging="360"/>
      </w:pPr>
    </w:lvl>
    <w:lvl w:ilvl="6" w:tplc="52305010">
      <w:start w:val="1"/>
      <w:numFmt w:val="decimal"/>
      <w:lvlText w:val="%7."/>
      <w:lvlJc w:val="left"/>
      <w:pPr>
        <w:tabs>
          <w:tab w:val="num" w:pos="5040"/>
        </w:tabs>
        <w:ind w:left="5040" w:hanging="360"/>
      </w:pPr>
    </w:lvl>
    <w:lvl w:ilvl="7" w:tplc="FBF6D044">
      <w:start w:val="1"/>
      <w:numFmt w:val="decimal"/>
      <w:lvlText w:val="%8."/>
      <w:lvlJc w:val="left"/>
      <w:pPr>
        <w:tabs>
          <w:tab w:val="num" w:pos="5760"/>
        </w:tabs>
        <w:ind w:left="5760" w:hanging="360"/>
      </w:pPr>
    </w:lvl>
    <w:lvl w:ilvl="8" w:tplc="4386BA80">
      <w:start w:val="1"/>
      <w:numFmt w:val="decimal"/>
      <w:lvlText w:val="%9."/>
      <w:lvlJc w:val="left"/>
      <w:pPr>
        <w:tabs>
          <w:tab w:val="num" w:pos="6480"/>
        </w:tabs>
        <w:ind w:left="6480" w:hanging="360"/>
      </w:pPr>
    </w:lvl>
  </w:abstractNum>
  <w:abstractNum w:abstractNumId="15" w15:restartNumberingAfterBreak="0">
    <w:nsid w:val="7AB2520B"/>
    <w:multiLevelType w:val="hybridMultilevel"/>
    <w:tmpl w:val="87CAC5E2"/>
    <w:lvl w:ilvl="0" w:tplc="9A80C246">
      <w:start w:val="1"/>
      <w:numFmt w:val="decimal"/>
      <w:lvlText w:val="%1."/>
      <w:lvlJc w:val="left"/>
      <w:pPr>
        <w:ind w:left="2149" w:hanging="360"/>
      </w:pPr>
    </w:lvl>
    <w:lvl w:ilvl="1" w:tplc="9ECA2FEE" w:tentative="1">
      <w:start w:val="1"/>
      <w:numFmt w:val="lowerLetter"/>
      <w:lvlText w:val="%2."/>
      <w:lvlJc w:val="left"/>
      <w:pPr>
        <w:ind w:left="2869" w:hanging="360"/>
      </w:pPr>
    </w:lvl>
    <w:lvl w:ilvl="2" w:tplc="3450557A" w:tentative="1">
      <w:start w:val="1"/>
      <w:numFmt w:val="lowerRoman"/>
      <w:lvlText w:val="%3."/>
      <w:lvlJc w:val="right"/>
      <w:pPr>
        <w:ind w:left="3589" w:hanging="180"/>
      </w:pPr>
    </w:lvl>
    <w:lvl w:ilvl="3" w:tplc="92320F5A" w:tentative="1">
      <w:start w:val="1"/>
      <w:numFmt w:val="decimal"/>
      <w:lvlText w:val="%4."/>
      <w:lvlJc w:val="left"/>
      <w:pPr>
        <w:ind w:left="4309" w:hanging="360"/>
      </w:pPr>
    </w:lvl>
    <w:lvl w:ilvl="4" w:tplc="62CCAFB4" w:tentative="1">
      <w:start w:val="1"/>
      <w:numFmt w:val="lowerLetter"/>
      <w:lvlText w:val="%5."/>
      <w:lvlJc w:val="left"/>
      <w:pPr>
        <w:ind w:left="5029" w:hanging="360"/>
      </w:pPr>
    </w:lvl>
    <w:lvl w:ilvl="5" w:tplc="26144494" w:tentative="1">
      <w:start w:val="1"/>
      <w:numFmt w:val="lowerRoman"/>
      <w:lvlText w:val="%6."/>
      <w:lvlJc w:val="right"/>
      <w:pPr>
        <w:ind w:left="5749" w:hanging="180"/>
      </w:pPr>
    </w:lvl>
    <w:lvl w:ilvl="6" w:tplc="4878A74C" w:tentative="1">
      <w:start w:val="1"/>
      <w:numFmt w:val="decimal"/>
      <w:lvlText w:val="%7."/>
      <w:lvlJc w:val="left"/>
      <w:pPr>
        <w:ind w:left="6469" w:hanging="360"/>
      </w:pPr>
    </w:lvl>
    <w:lvl w:ilvl="7" w:tplc="8D9C0C1C" w:tentative="1">
      <w:start w:val="1"/>
      <w:numFmt w:val="lowerLetter"/>
      <w:lvlText w:val="%8."/>
      <w:lvlJc w:val="left"/>
      <w:pPr>
        <w:ind w:left="7189" w:hanging="360"/>
      </w:pPr>
    </w:lvl>
    <w:lvl w:ilvl="8" w:tplc="D6EEFB18" w:tentative="1">
      <w:start w:val="1"/>
      <w:numFmt w:val="lowerRoman"/>
      <w:lvlText w:val="%9."/>
      <w:lvlJc w:val="right"/>
      <w:pPr>
        <w:ind w:left="7909" w:hanging="180"/>
      </w:pPr>
    </w:lvl>
  </w:abstractNum>
  <w:num w:numId="1" w16cid:durableId="1958482728">
    <w:abstractNumId w:val="8"/>
  </w:num>
  <w:num w:numId="2" w16cid:durableId="1137333522">
    <w:abstractNumId w:val="3"/>
  </w:num>
  <w:num w:numId="3" w16cid:durableId="1875339990">
    <w:abstractNumId w:val="2"/>
  </w:num>
  <w:num w:numId="4" w16cid:durableId="19401431">
    <w:abstractNumId w:val="5"/>
  </w:num>
  <w:num w:numId="5" w16cid:durableId="1212352869">
    <w:abstractNumId w:val="12"/>
  </w:num>
  <w:num w:numId="6" w16cid:durableId="1041587351">
    <w:abstractNumId w:val="13"/>
  </w:num>
  <w:num w:numId="7" w16cid:durableId="58135010">
    <w:abstractNumId w:val="10"/>
  </w:num>
  <w:num w:numId="8" w16cid:durableId="1758355840">
    <w:abstractNumId w:val="4"/>
  </w:num>
  <w:num w:numId="9" w16cid:durableId="610673434">
    <w:abstractNumId w:val="9"/>
  </w:num>
  <w:num w:numId="10" w16cid:durableId="1745250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132910">
    <w:abstractNumId w:val="15"/>
  </w:num>
  <w:num w:numId="12" w16cid:durableId="2100514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2777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628130">
    <w:abstractNumId w:val="6"/>
  </w:num>
  <w:num w:numId="15" w16cid:durableId="15677651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71165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267829">
    <w:abstractNumId w:val="0"/>
  </w:num>
  <w:num w:numId="18" w16cid:durableId="1870414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13731"/>
    <w:rsid w:val="00022614"/>
    <w:rsid w:val="00035D24"/>
    <w:rsid w:val="00042421"/>
    <w:rsid w:val="00043DA9"/>
    <w:rsid w:val="00044E16"/>
    <w:rsid w:val="00064EB8"/>
    <w:rsid w:val="00082050"/>
    <w:rsid w:val="00083D68"/>
    <w:rsid w:val="000964F0"/>
    <w:rsid w:val="0009799A"/>
    <w:rsid w:val="000A19D0"/>
    <w:rsid w:val="000A4BD0"/>
    <w:rsid w:val="000C05D2"/>
    <w:rsid w:val="000D509E"/>
    <w:rsid w:val="00104812"/>
    <w:rsid w:val="00106D19"/>
    <w:rsid w:val="00114A2B"/>
    <w:rsid w:val="00115CB8"/>
    <w:rsid w:val="00120046"/>
    <w:rsid w:val="00151696"/>
    <w:rsid w:val="001574F6"/>
    <w:rsid w:val="00161456"/>
    <w:rsid w:val="0017534B"/>
    <w:rsid w:val="00182E1B"/>
    <w:rsid w:val="001849BB"/>
    <w:rsid w:val="00185E48"/>
    <w:rsid w:val="00196AAD"/>
    <w:rsid w:val="001A01E9"/>
    <w:rsid w:val="001A06F3"/>
    <w:rsid w:val="001B2A25"/>
    <w:rsid w:val="001B33C1"/>
    <w:rsid w:val="001B5085"/>
    <w:rsid w:val="001E4D39"/>
    <w:rsid w:val="001F5AE3"/>
    <w:rsid w:val="00211C26"/>
    <w:rsid w:val="002213CB"/>
    <w:rsid w:val="00240007"/>
    <w:rsid w:val="00246554"/>
    <w:rsid w:val="002534D9"/>
    <w:rsid w:val="0025403B"/>
    <w:rsid w:val="00257113"/>
    <w:rsid w:val="00262D25"/>
    <w:rsid w:val="0027220E"/>
    <w:rsid w:val="002747F1"/>
    <w:rsid w:val="00280160"/>
    <w:rsid w:val="00285D97"/>
    <w:rsid w:val="0028640B"/>
    <w:rsid w:val="00293118"/>
    <w:rsid w:val="0029369A"/>
    <w:rsid w:val="00295E46"/>
    <w:rsid w:val="002962A8"/>
    <w:rsid w:val="002A349B"/>
    <w:rsid w:val="002A39F3"/>
    <w:rsid w:val="002C774F"/>
    <w:rsid w:val="002D2040"/>
    <w:rsid w:val="002D4858"/>
    <w:rsid w:val="002D5ACD"/>
    <w:rsid w:val="002E10C2"/>
    <w:rsid w:val="002E3FF9"/>
    <w:rsid w:val="002F1A3D"/>
    <w:rsid w:val="002F31D0"/>
    <w:rsid w:val="002F4108"/>
    <w:rsid w:val="002F432F"/>
    <w:rsid w:val="00304183"/>
    <w:rsid w:val="003059B5"/>
    <w:rsid w:val="00327535"/>
    <w:rsid w:val="00327CF0"/>
    <w:rsid w:val="0033268D"/>
    <w:rsid w:val="003341DA"/>
    <w:rsid w:val="00335C85"/>
    <w:rsid w:val="0033695B"/>
    <w:rsid w:val="00351B81"/>
    <w:rsid w:val="0035206D"/>
    <w:rsid w:val="0035491C"/>
    <w:rsid w:val="00356E9A"/>
    <w:rsid w:val="00392428"/>
    <w:rsid w:val="0039440A"/>
    <w:rsid w:val="003A01C4"/>
    <w:rsid w:val="003A098B"/>
    <w:rsid w:val="003A5FA9"/>
    <w:rsid w:val="003B10E1"/>
    <w:rsid w:val="003B63BF"/>
    <w:rsid w:val="003C0629"/>
    <w:rsid w:val="003C3B7A"/>
    <w:rsid w:val="003E47EF"/>
    <w:rsid w:val="003E6927"/>
    <w:rsid w:val="003F0398"/>
    <w:rsid w:val="003F33B7"/>
    <w:rsid w:val="003F4FB2"/>
    <w:rsid w:val="00402D47"/>
    <w:rsid w:val="00450C0C"/>
    <w:rsid w:val="0045279A"/>
    <w:rsid w:val="00455FF2"/>
    <w:rsid w:val="0046092E"/>
    <w:rsid w:val="004610E8"/>
    <w:rsid w:val="00465EA4"/>
    <w:rsid w:val="00472C6E"/>
    <w:rsid w:val="004912DE"/>
    <w:rsid w:val="00494EA2"/>
    <w:rsid w:val="004B1FAC"/>
    <w:rsid w:val="004B7410"/>
    <w:rsid w:val="004C4FF2"/>
    <w:rsid w:val="004D76F7"/>
    <w:rsid w:val="004E3A26"/>
    <w:rsid w:val="005049C7"/>
    <w:rsid w:val="00525EFD"/>
    <w:rsid w:val="00543916"/>
    <w:rsid w:val="005514D8"/>
    <w:rsid w:val="00552816"/>
    <w:rsid w:val="00560950"/>
    <w:rsid w:val="00562B75"/>
    <w:rsid w:val="00567F04"/>
    <w:rsid w:val="00574F33"/>
    <w:rsid w:val="005759F2"/>
    <w:rsid w:val="005827EC"/>
    <w:rsid w:val="00585B96"/>
    <w:rsid w:val="00594DBA"/>
    <w:rsid w:val="005A4699"/>
    <w:rsid w:val="005C17BC"/>
    <w:rsid w:val="00603BC3"/>
    <w:rsid w:val="00605D92"/>
    <w:rsid w:val="006205D2"/>
    <w:rsid w:val="00624DF5"/>
    <w:rsid w:val="00627CC4"/>
    <w:rsid w:val="00633DAF"/>
    <w:rsid w:val="00637195"/>
    <w:rsid w:val="00652EBB"/>
    <w:rsid w:val="0068137B"/>
    <w:rsid w:val="006834AF"/>
    <w:rsid w:val="006843C8"/>
    <w:rsid w:val="006B6E15"/>
    <w:rsid w:val="006C066D"/>
    <w:rsid w:val="006D43A1"/>
    <w:rsid w:val="006E06C3"/>
    <w:rsid w:val="006E3012"/>
    <w:rsid w:val="006E79F4"/>
    <w:rsid w:val="006F7A48"/>
    <w:rsid w:val="00703EF0"/>
    <w:rsid w:val="007101E3"/>
    <w:rsid w:val="00710429"/>
    <w:rsid w:val="00715894"/>
    <w:rsid w:val="00715D33"/>
    <w:rsid w:val="007162E0"/>
    <w:rsid w:val="00721F61"/>
    <w:rsid w:val="0073061D"/>
    <w:rsid w:val="00736B8D"/>
    <w:rsid w:val="007472DF"/>
    <w:rsid w:val="00750DB1"/>
    <w:rsid w:val="00761EB0"/>
    <w:rsid w:val="00777591"/>
    <w:rsid w:val="00783D52"/>
    <w:rsid w:val="007952D0"/>
    <w:rsid w:val="0079632A"/>
    <w:rsid w:val="007A4F21"/>
    <w:rsid w:val="007A5202"/>
    <w:rsid w:val="007B147E"/>
    <w:rsid w:val="007C262C"/>
    <w:rsid w:val="007F2704"/>
    <w:rsid w:val="00810FA9"/>
    <w:rsid w:val="0081600E"/>
    <w:rsid w:val="008179CE"/>
    <w:rsid w:val="00822BBD"/>
    <w:rsid w:val="008355A6"/>
    <w:rsid w:val="00840480"/>
    <w:rsid w:val="00842E5D"/>
    <w:rsid w:val="008525E4"/>
    <w:rsid w:val="00872DDD"/>
    <w:rsid w:val="0089710B"/>
    <w:rsid w:val="008A1242"/>
    <w:rsid w:val="008A3DA7"/>
    <w:rsid w:val="008A6AAF"/>
    <w:rsid w:val="008C06D3"/>
    <w:rsid w:val="008C37E6"/>
    <w:rsid w:val="008D0063"/>
    <w:rsid w:val="008D1487"/>
    <w:rsid w:val="008E0C54"/>
    <w:rsid w:val="008E3B42"/>
    <w:rsid w:val="00900669"/>
    <w:rsid w:val="00911A26"/>
    <w:rsid w:val="009313A7"/>
    <w:rsid w:val="009428A9"/>
    <w:rsid w:val="009502DD"/>
    <w:rsid w:val="009560BB"/>
    <w:rsid w:val="009561DA"/>
    <w:rsid w:val="00965BEE"/>
    <w:rsid w:val="00970D38"/>
    <w:rsid w:val="00974617"/>
    <w:rsid w:val="00977146"/>
    <w:rsid w:val="00983C0F"/>
    <w:rsid w:val="00987D1B"/>
    <w:rsid w:val="009B4247"/>
    <w:rsid w:val="009B4FCF"/>
    <w:rsid w:val="009B58B6"/>
    <w:rsid w:val="009C7C74"/>
    <w:rsid w:val="009D2BEB"/>
    <w:rsid w:val="009E5EB3"/>
    <w:rsid w:val="009E625D"/>
    <w:rsid w:val="009F1061"/>
    <w:rsid w:val="009F5F1F"/>
    <w:rsid w:val="00A0044F"/>
    <w:rsid w:val="00A02B48"/>
    <w:rsid w:val="00A10828"/>
    <w:rsid w:val="00A1539A"/>
    <w:rsid w:val="00A26FE5"/>
    <w:rsid w:val="00A31F56"/>
    <w:rsid w:val="00A47DD5"/>
    <w:rsid w:val="00A50189"/>
    <w:rsid w:val="00A51A91"/>
    <w:rsid w:val="00A54A76"/>
    <w:rsid w:val="00A7176E"/>
    <w:rsid w:val="00A71A45"/>
    <w:rsid w:val="00A731DE"/>
    <w:rsid w:val="00A7576E"/>
    <w:rsid w:val="00A8594B"/>
    <w:rsid w:val="00A93E38"/>
    <w:rsid w:val="00A945E8"/>
    <w:rsid w:val="00A9730D"/>
    <w:rsid w:val="00AB48C7"/>
    <w:rsid w:val="00AB4FB4"/>
    <w:rsid w:val="00AB5F35"/>
    <w:rsid w:val="00AD4E4E"/>
    <w:rsid w:val="00AE06D7"/>
    <w:rsid w:val="00AF6968"/>
    <w:rsid w:val="00B051E1"/>
    <w:rsid w:val="00B22CEB"/>
    <w:rsid w:val="00B42C4E"/>
    <w:rsid w:val="00B43275"/>
    <w:rsid w:val="00B56932"/>
    <w:rsid w:val="00B76D4F"/>
    <w:rsid w:val="00B82621"/>
    <w:rsid w:val="00B8747E"/>
    <w:rsid w:val="00B9671F"/>
    <w:rsid w:val="00B97258"/>
    <w:rsid w:val="00BA0535"/>
    <w:rsid w:val="00BA6305"/>
    <w:rsid w:val="00BC31EE"/>
    <w:rsid w:val="00BC535B"/>
    <w:rsid w:val="00BC67F6"/>
    <w:rsid w:val="00BC6DAB"/>
    <w:rsid w:val="00BC7ED9"/>
    <w:rsid w:val="00BD5879"/>
    <w:rsid w:val="00BE02B1"/>
    <w:rsid w:val="00BE167E"/>
    <w:rsid w:val="00BE5727"/>
    <w:rsid w:val="00BF195D"/>
    <w:rsid w:val="00BF20F8"/>
    <w:rsid w:val="00C05FD0"/>
    <w:rsid w:val="00C108EE"/>
    <w:rsid w:val="00C17178"/>
    <w:rsid w:val="00C26E07"/>
    <w:rsid w:val="00C274B1"/>
    <w:rsid w:val="00C37A2B"/>
    <w:rsid w:val="00C42025"/>
    <w:rsid w:val="00C43C85"/>
    <w:rsid w:val="00C55AB8"/>
    <w:rsid w:val="00C64DEC"/>
    <w:rsid w:val="00C7353D"/>
    <w:rsid w:val="00C752CC"/>
    <w:rsid w:val="00C82CA2"/>
    <w:rsid w:val="00C96C06"/>
    <w:rsid w:val="00CA2482"/>
    <w:rsid w:val="00CA350E"/>
    <w:rsid w:val="00CA6198"/>
    <w:rsid w:val="00CA75C7"/>
    <w:rsid w:val="00CA7CFD"/>
    <w:rsid w:val="00CF27A6"/>
    <w:rsid w:val="00D00A94"/>
    <w:rsid w:val="00D03C1D"/>
    <w:rsid w:val="00D1528A"/>
    <w:rsid w:val="00D157DB"/>
    <w:rsid w:val="00D20B94"/>
    <w:rsid w:val="00D22AA0"/>
    <w:rsid w:val="00D25B44"/>
    <w:rsid w:val="00D3465C"/>
    <w:rsid w:val="00D41D86"/>
    <w:rsid w:val="00D437BF"/>
    <w:rsid w:val="00D56169"/>
    <w:rsid w:val="00D65B8D"/>
    <w:rsid w:val="00D7017A"/>
    <w:rsid w:val="00D71A5E"/>
    <w:rsid w:val="00D72ED9"/>
    <w:rsid w:val="00D84ADB"/>
    <w:rsid w:val="00D84C4B"/>
    <w:rsid w:val="00DA043F"/>
    <w:rsid w:val="00DA2662"/>
    <w:rsid w:val="00DB6B34"/>
    <w:rsid w:val="00DB74BC"/>
    <w:rsid w:val="00DD7C9A"/>
    <w:rsid w:val="00DF208A"/>
    <w:rsid w:val="00DF7584"/>
    <w:rsid w:val="00E17CE0"/>
    <w:rsid w:val="00E32640"/>
    <w:rsid w:val="00E50C24"/>
    <w:rsid w:val="00E53C2B"/>
    <w:rsid w:val="00E62112"/>
    <w:rsid w:val="00E66AC6"/>
    <w:rsid w:val="00E76432"/>
    <w:rsid w:val="00E82EDD"/>
    <w:rsid w:val="00E90474"/>
    <w:rsid w:val="00EA22ED"/>
    <w:rsid w:val="00EB5F72"/>
    <w:rsid w:val="00EE70C4"/>
    <w:rsid w:val="00EF09E1"/>
    <w:rsid w:val="00F11610"/>
    <w:rsid w:val="00F13A76"/>
    <w:rsid w:val="00F14327"/>
    <w:rsid w:val="00F30519"/>
    <w:rsid w:val="00F43670"/>
    <w:rsid w:val="00F61CB9"/>
    <w:rsid w:val="00F70D34"/>
    <w:rsid w:val="00F92539"/>
    <w:rsid w:val="00F96A56"/>
    <w:rsid w:val="00FB1B4B"/>
    <w:rsid w:val="00FB20C5"/>
    <w:rsid w:val="00FB38EE"/>
    <w:rsid w:val="00FB48CC"/>
    <w:rsid w:val="00FD0729"/>
    <w:rsid w:val="00FD26CB"/>
    <w:rsid w:val="00FD4D3A"/>
    <w:rsid w:val="00FD58AC"/>
    <w:rsid w:val="00FE4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0A791A"/>
  <w15:docId w15:val="{1436103B-5524-4392-949B-D3DFDBC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03B"/>
    <w:pPr>
      <w:overflowPunct w:val="0"/>
      <w:autoSpaceDE w:val="0"/>
      <w:autoSpaceDN w:val="0"/>
      <w:adjustRightInd w:val="0"/>
      <w:textAlignment w:val="baseline"/>
    </w:pPr>
    <w:rPr>
      <w:sz w:val="28"/>
      <w:szCs w:val="24"/>
      <w:lang w:val="en-GB"/>
    </w:rPr>
  </w:style>
  <w:style w:type="paragraph" w:styleId="1">
    <w:name w:val="heading 1"/>
    <w:basedOn w:val="a"/>
    <w:next w:val="a"/>
    <w:link w:val="10"/>
    <w:uiPriority w:val="99"/>
    <w:qFormat/>
    <w:rsid w:val="0025403B"/>
    <w:pPr>
      <w:keepNext/>
      <w:jc w:val="center"/>
      <w:outlineLvl w:val="0"/>
    </w:pPr>
    <w:rPr>
      <w:b/>
      <w:sz w:val="52"/>
    </w:rPr>
  </w:style>
  <w:style w:type="paragraph" w:styleId="2">
    <w:name w:val="heading 2"/>
    <w:basedOn w:val="a"/>
    <w:next w:val="a"/>
    <w:qFormat/>
    <w:rsid w:val="0025403B"/>
    <w:pPr>
      <w:keepNext/>
      <w:jc w:val="center"/>
      <w:outlineLvl w:val="1"/>
    </w:pPr>
    <w:rPr>
      <w:b/>
      <w:sz w:val="44"/>
    </w:rPr>
  </w:style>
  <w:style w:type="paragraph" w:styleId="3">
    <w:name w:val="heading 3"/>
    <w:basedOn w:val="a"/>
    <w:next w:val="a"/>
    <w:qFormat/>
    <w:rsid w:val="0025403B"/>
    <w:pPr>
      <w:keepNext/>
      <w:outlineLvl w:val="2"/>
    </w:pPr>
    <w:rPr>
      <w:lang w:val="lv-LV"/>
    </w:rPr>
  </w:style>
  <w:style w:type="paragraph" w:styleId="4">
    <w:name w:val="heading 4"/>
    <w:basedOn w:val="a"/>
    <w:next w:val="a"/>
    <w:qFormat/>
    <w:rsid w:val="0025403B"/>
    <w:pPr>
      <w:keepNext/>
      <w:outlineLvl w:val="3"/>
    </w:pPr>
    <w:rPr>
      <w:b/>
      <w:bCs/>
      <w:lang w:val="lv-LV"/>
    </w:rPr>
  </w:style>
  <w:style w:type="paragraph" w:styleId="5">
    <w:name w:val="heading 5"/>
    <w:basedOn w:val="a"/>
    <w:next w:val="a"/>
    <w:uiPriority w:val="99"/>
    <w:qFormat/>
    <w:rsid w:val="0025403B"/>
    <w:pPr>
      <w:keepNext/>
      <w:jc w:val="center"/>
      <w:outlineLvl w:val="4"/>
    </w:pPr>
    <w:rPr>
      <w:sz w:val="24"/>
      <w:lang w:val="lv-LV"/>
    </w:rPr>
  </w:style>
  <w:style w:type="paragraph" w:styleId="6">
    <w:name w:val="heading 6"/>
    <w:basedOn w:val="a"/>
    <w:next w:val="a"/>
    <w:qFormat/>
    <w:rsid w:val="0025403B"/>
    <w:pPr>
      <w:keepNext/>
      <w:jc w:val="center"/>
      <w:outlineLvl w:val="5"/>
    </w:pPr>
    <w:rPr>
      <w:b/>
      <w:bCs/>
      <w:sz w:val="32"/>
      <w:lang w:val="lv-LV"/>
    </w:rPr>
  </w:style>
  <w:style w:type="paragraph" w:styleId="7">
    <w:name w:val="heading 7"/>
    <w:basedOn w:val="a"/>
    <w:next w:val="a"/>
    <w:qFormat/>
    <w:rsid w:val="0025403B"/>
    <w:pPr>
      <w:keepNext/>
      <w:jc w:val="right"/>
      <w:outlineLvl w:val="6"/>
    </w:pPr>
    <w:rPr>
      <w:lang w:val="lv-LV"/>
    </w:rPr>
  </w:style>
  <w:style w:type="paragraph" w:styleId="8">
    <w:name w:val="heading 8"/>
    <w:basedOn w:val="a"/>
    <w:next w:val="a"/>
    <w:qFormat/>
    <w:rsid w:val="0025403B"/>
    <w:pPr>
      <w:keepNext/>
      <w:outlineLvl w:val="7"/>
    </w:pPr>
    <w:rPr>
      <w:color w:val="FF0000"/>
      <w:lang w:val="lv-LV"/>
    </w:rPr>
  </w:style>
  <w:style w:type="paragraph" w:styleId="9">
    <w:name w:val="heading 9"/>
    <w:basedOn w:val="a"/>
    <w:next w:val="a"/>
    <w:qFormat/>
    <w:rsid w:val="0025403B"/>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403B"/>
    <w:pPr>
      <w:tabs>
        <w:tab w:val="center" w:pos="4153"/>
        <w:tab w:val="right" w:pos="8306"/>
      </w:tabs>
    </w:pPr>
  </w:style>
  <w:style w:type="character" w:styleId="a5">
    <w:name w:val="page number"/>
    <w:basedOn w:val="a0"/>
    <w:rsid w:val="0025403B"/>
  </w:style>
  <w:style w:type="paragraph" w:styleId="a6">
    <w:name w:val="Body Text"/>
    <w:basedOn w:val="a"/>
    <w:uiPriority w:val="99"/>
    <w:rsid w:val="0025403B"/>
    <w:rPr>
      <w:lang w:val="lv-LV"/>
    </w:rPr>
  </w:style>
  <w:style w:type="paragraph" w:styleId="a7">
    <w:name w:val="Body Text Indent"/>
    <w:basedOn w:val="a"/>
    <w:rsid w:val="0025403B"/>
    <w:pPr>
      <w:spacing w:before="480" w:line="420" w:lineRule="auto"/>
      <w:ind w:firstLine="680"/>
      <w:jc w:val="both"/>
    </w:pPr>
    <w:rPr>
      <w:lang w:val="lv-LV"/>
    </w:rPr>
  </w:style>
  <w:style w:type="paragraph" w:customStyle="1" w:styleId="FR2">
    <w:name w:val="FR2"/>
    <w:rsid w:val="0025403B"/>
    <w:pPr>
      <w:widowControl w:val="0"/>
      <w:spacing w:before="20"/>
    </w:pPr>
    <w:rPr>
      <w:rFonts w:ascii="Arial" w:hAnsi="Arial"/>
      <w:snapToGrid w:val="0"/>
      <w:sz w:val="24"/>
      <w:szCs w:val="24"/>
      <w:lang w:val="en-GB"/>
    </w:rPr>
  </w:style>
  <w:style w:type="paragraph" w:styleId="a8">
    <w:name w:val="footer"/>
    <w:basedOn w:val="a"/>
    <w:link w:val="a9"/>
    <w:rsid w:val="0025403B"/>
    <w:pPr>
      <w:tabs>
        <w:tab w:val="center" w:pos="4153"/>
        <w:tab w:val="right" w:pos="8306"/>
      </w:tabs>
    </w:pPr>
  </w:style>
  <w:style w:type="character" w:styleId="aa">
    <w:name w:val="Hyperlink"/>
    <w:basedOn w:val="a0"/>
    <w:rsid w:val="00BF20F8"/>
    <w:rPr>
      <w:color w:val="0000FF"/>
      <w:u w:val="single"/>
    </w:rPr>
  </w:style>
  <w:style w:type="paragraph" w:styleId="HTML">
    <w:name w:val="HTML Preformatted"/>
    <w:basedOn w:val="a"/>
    <w:link w:val="HTML0"/>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lv-LV" w:eastAsia="lv-LV"/>
    </w:rPr>
  </w:style>
  <w:style w:type="character" w:customStyle="1" w:styleId="HTML0">
    <w:name w:val="Стандартный HTML Знак"/>
    <w:basedOn w:val="a0"/>
    <w:link w:val="HTML"/>
    <w:uiPriority w:val="99"/>
    <w:rsid w:val="0017534B"/>
    <w:rPr>
      <w:rFonts w:ascii="Courier New" w:hAnsi="Courier New" w:cs="Courier New"/>
    </w:rPr>
  </w:style>
  <w:style w:type="table" w:styleId="ab">
    <w:name w:val="Table Grid"/>
    <w:basedOn w:val="a1"/>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a9">
    <w:name w:val="Нижний колонтитул Знак"/>
    <w:basedOn w:val="a0"/>
    <w:link w:val="a8"/>
    <w:locked/>
    <w:rsid w:val="00761EB0"/>
    <w:rPr>
      <w:sz w:val="28"/>
      <w:lang w:val="en-GB" w:eastAsia="en-US"/>
    </w:rPr>
  </w:style>
  <w:style w:type="paragraph" w:styleId="ac">
    <w:name w:val="caption"/>
    <w:basedOn w:val="a"/>
    <w:next w:val="a"/>
    <w:uiPriority w:val="99"/>
    <w:qFormat/>
    <w:rsid w:val="00761EB0"/>
    <w:pPr>
      <w:overflowPunct/>
      <w:autoSpaceDE/>
      <w:autoSpaceDN/>
      <w:adjustRightInd/>
      <w:textAlignment w:val="auto"/>
    </w:pPr>
    <w:rPr>
      <w:sz w:val="24"/>
      <w:lang w:val="en-US"/>
    </w:rPr>
  </w:style>
  <w:style w:type="character" w:customStyle="1" w:styleId="10">
    <w:name w:val="Заголовок 1 Знак"/>
    <w:basedOn w:val="a0"/>
    <w:link w:val="1"/>
    <w:uiPriority w:val="99"/>
    <w:locked/>
    <w:rsid w:val="00A02B48"/>
    <w:rPr>
      <w:b/>
      <w:sz w:val="52"/>
      <w:lang w:val="en-GB" w:eastAsia="en-US"/>
    </w:rPr>
  </w:style>
  <w:style w:type="paragraph" w:styleId="ad">
    <w:name w:val="Balloon Text"/>
    <w:basedOn w:val="a"/>
    <w:link w:val="ae"/>
    <w:rsid w:val="00970D38"/>
    <w:rPr>
      <w:rFonts w:ascii="Tahoma" w:hAnsi="Tahoma" w:cs="Tahoma"/>
      <w:sz w:val="16"/>
      <w:szCs w:val="16"/>
    </w:rPr>
  </w:style>
  <w:style w:type="character" w:customStyle="1" w:styleId="ae">
    <w:name w:val="Текст выноски Знак"/>
    <w:basedOn w:val="a0"/>
    <w:link w:val="ad"/>
    <w:rsid w:val="00970D38"/>
    <w:rPr>
      <w:rFonts w:ascii="Tahoma" w:hAnsi="Tahoma" w:cs="Tahoma"/>
      <w:sz w:val="16"/>
      <w:szCs w:val="16"/>
      <w:lang w:val="en-GB" w:eastAsia="en-US"/>
    </w:rPr>
  </w:style>
  <w:style w:type="character" w:customStyle="1" w:styleId="dlxnowrap1">
    <w:name w:val="dlxnowrap1"/>
    <w:basedOn w:val="a0"/>
    <w:rsid w:val="00082050"/>
  </w:style>
  <w:style w:type="character" w:styleId="af">
    <w:name w:val="annotation reference"/>
    <w:basedOn w:val="a0"/>
    <w:rsid w:val="00C752CC"/>
    <w:rPr>
      <w:sz w:val="16"/>
      <w:szCs w:val="16"/>
    </w:rPr>
  </w:style>
  <w:style w:type="paragraph" w:styleId="af0">
    <w:name w:val="annotation text"/>
    <w:basedOn w:val="a"/>
    <w:link w:val="af1"/>
    <w:rsid w:val="00C752CC"/>
    <w:rPr>
      <w:sz w:val="20"/>
    </w:rPr>
  </w:style>
  <w:style w:type="character" w:customStyle="1" w:styleId="af1">
    <w:name w:val="Текст примечания Знак"/>
    <w:basedOn w:val="a0"/>
    <w:link w:val="af0"/>
    <w:rsid w:val="00C752CC"/>
    <w:rPr>
      <w:lang w:val="en-GB" w:eastAsia="en-US"/>
    </w:rPr>
  </w:style>
  <w:style w:type="paragraph" w:styleId="af2">
    <w:name w:val="annotation subject"/>
    <w:basedOn w:val="af0"/>
    <w:next w:val="af0"/>
    <w:link w:val="af3"/>
    <w:rsid w:val="00C752CC"/>
    <w:rPr>
      <w:b/>
      <w:bCs/>
    </w:rPr>
  </w:style>
  <w:style w:type="character" w:customStyle="1" w:styleId="af3">
    <w:name w:val="Тема примечания Знак"/>
    <w:basedOn w:val="af1"/>
    <w:link w:val="af2"/>
    <w:rsid w:val="00C752CC"/>
    <w:rPr>
      <w:b/>
      <w:bCs/>
      <w:lang w:val="en-GB" w:eastAsia="en-US"/>
    </w:rPr>
  </w:style>
  <w:style w:type="paragraph" w:styleId="af4">
    <w:name w:val="Revision"/>
    <w:hidden/>
    <w:uiPriority w:val="99"/>
    <w:semiHidden/>
    <w:rsid w:val="00842E5D"/>
    <w:rPr>
      <w:sz w:val="28"/>
      <w:szCs w:val="24"/>
      <w:lang w:val="en-GB"/>
    </w:rPr>
  </w:style>
  <w:style w:type="character" w:customStyle="1" w:styleId="a4">
    <w:name w:val="Верхний колонтитул Знак"/>
    <w:basedOn w:val="a0"/>
    <w:link w:val="a3"/>
    <w:uiPriority w:val="99"/>
    <w:rsid w:val="00633DAF"/>
    <w:rPr>
      <w:sz w:val="28"/>
      <w:lang w:val="en-GB" w:eastAsia="en-US"/>
    </w:rPr>
  </w:style>
  <w:style w:type="paragraph" w:customStyle="1" w:styleId="Elektronikaisparaksts">
    <w:name w:val="Elektronikais paraksts"/>
    <w:autoRedefine/>
    <w:rsid w:val="00B22CEB"/>
    <w:pPr>
      <w:jc w:val="center"/>
    </w:pPr>
    <w:rPr>
      <w:b/>
      <w:sz w:val="24"/>
      <w:szCs w:val="24"/>
      <w:lang w:val="lv-LV"/>
    </w:rPr>
  </w:style>
  <w:style w:type="paragraph" w:styleId="af5">
    <w:name w:val="List Paragraph"/>
    <w:basedOn w:val="a"/>
    <w:uiPriority w:val="34"/>
    <w:qFormat/>
    <w:rsid w:val="00D437BF"/>
    <w:pPr>
      <w:overflowPunct/>
      <w:autoSpaceDE/>
      <w:autoSpaceDN/>
      <w:adjustRightInd/>
      <w:ind w:left="720"/>
      <w:textAlignment w:val="auto"/>
    </w:pPr>
    <w:rPr>
      <w:rFonts w:ascii="Calibri" w:eastAsia="Calibri" w:hAnsi="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vid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8E39F-B2BC-4EEC-8E71-47C2AB8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BoskO Judo Club</cp:lastModifiedBy>
  <cp:revision>2</cp:revision>
  <cp:lastPrinted>2017-09-20T12:25:00Z</cp:lastPrinted>
  <dcterms:created xsi:type="dcterms:W3CDTF">2022-07-02T05:13:00Z</dcterms:created>
  <dcterms:modified xsi:type="dcterms:W3CDTF">2022-07-02T05:13:00Z</dcterms:modified>
</cp:coreProperties>
</file>