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9356" w:type="dxa"/>
        <w:tblInd w:w="108" w:type="dxa"/>
        <w:tblLayout w:type="fixed"/>
        <w:tblLook w:val="04A0"/>
      </w:tblPr>
      <w:tblGrid>
        <w:gridCol w:w="9356"/>
      </w:tblGrid>
      <w:tr w14:paraId="5A8134E8" w14:textId="77777777" w:rsidTr="00D3465C">
        <w:tblPrEx>
          <w:tblW w:w="9356" w:type="dxa"/>
          <w:tblInd w:w="108" w:type="dxa"/>
          <w:tblLayout w:type="fixed"/>
          <w:tblLook w:val="04A0"/>
        </w:tblPrEx>
        <w:tc>
          <w:tcPr>
            <w:tcW w:w="9356" w:type="dxa"/>
          </w:tcPr>
          <w:p w:rsidR="00BC67F6" w:rsidRPr="00106D19" w:rsidP="00106D19" w14:paraId="2BCFB5E1" w14:textId="77777777">
            <w:pPr>
              <w:jc w:val="center"/>
              <w:rPr>
                <w:b/>
                <w:bCs/>
                <w:caps/>
                <w:szCs w:val="28"/>
                <w:lang w:val="lv-LV"/>
              </w:rPr>
            </w:pPr>
            <w:r>
              <w:rPr>
                <w:b/>
                <w:bCs/>
                <w:caps/>
                <w:szCs w:val="28"/>
                <w:lang w:val="lv-LV"/>
              </w:rPr>
              <w:t>Objekta higiēniskais novērtējums</w:t>
            </w:r>
          </w:p>
        </w:tc>
      </w:tr>
      <w:tr w14:paraId="4AD5DA60" w14:textId="77777777" w:rsidTr="00D3465C">
        <w:tblPrEx>
          <w:tblW w:w="9356" w:type="dxa"/>
          <w:tblInd w:w="108" w:type="dxa"/>
          <w:tblLayout w:type="fixed"/>
          <w:tblLook w:val="04A0"/>
        </w:tblPrEx>
        <w:tc>
          <w:tcPr>
            <w:tcW w:w="9356" w:type="dxa"/>
          </w:tcPr>
          <w:p w:rsidR="00BC67F6" w:rsidRPr="008A3DA7" w:rsidP="001F5AE3" w14:paraId="29D77CA7" w14:textId="76D6FC08">
            <w:pPr>
              <w:jc w:val="center"/>
              <w:rPr>
                <w:bCs/>
                <w:sz w:val="24"/>
                <w:lang w:val="lv-LV"/>
              </w:rPr>
            </w:pPr>
            <w:r>
              <w:rPr>
                <w:bCs/>
                <w:sz w:val="24"/>
                <w:lang w:val="lv-LV"/>
              </w:rPr>
              <w:t>Rīgā</w:t>
            </w:r>
          </w:p>
        </w:tc>
      </w:tr>
    </w:tbl>
    <w:p w:rsidR="00BC67F6" w:rsidRPr="008A3DA7" w:rsidP="00BC67F6" w14:paraId="09276833" w14:textId="77777777">
      <w:pPr>
        <w:rPr>
          <w:sz w:val="24"/>
          <w:lang w:val="lv-LV"/>
        </w:rPr>
      </w:pPr>
    </w:p>
    <w:tbl>
      <w:tblPr>
        <w:tblW w:w="2909" w:type="dxa"/>
        <w:tblInd w:w="108" w:type="dxa"/>
        <w:tblLayout w:type="fixed"/>
        <w:tblLook w:val="0000"/>
      </w:tblPr>
      <w:tblGrid>
        <w:gridCol w:w="2909"/>
      </w:tblGrid>
      <w:tr w14:paraId="56229912" w14:textId="77777777" w:rsidTr="006F7A48">
        <w:tblPrEx>
          <w:tblW w:w="2909" w:type="dxa"/>
          <w:tblInd w:w="108" w:type="dxa"/>
          <w:tblLayout w:type="fixed"/>
          <w:tblLook w:val="0000"/>
        </w:tblPrEx>
        <w:tc>
          <w:tcPr>
            <w:tcW w:w="2909" w:type="dxa"/>
            <w:tcBorders>
              <w:bottom w:val="single" w:sz="6" w:space="0" w:color="auto"/>
            </w:tcBorders>
            <w:vAlign w:val="bottom"/>
          </w:tcPr>
          <w:p w:rsidR="006F7A48" w:rsidRPr="008A3DA7" w:rsidP="00BC67F6" w14:paraId="47D51F67" w14:textId="2D8FEF0B">
            <w:pPr>
              <w:jc w:val="center"/>
              <w:rPr>
                <w:bCs/>
                <w:sz w:val="24"/>
                <w:lang w:val="lv-LV"/>
              </w:rPr>
            </w:pPr>
            <w:r>
              <w:rPr>
                <w:bCs/>
                <w:noProof/>
                <w:sz w:val="22"/>
                <w:szCs w:val="22"/>
              </w:rPr>
              <w:t>22.06.2022</w:t>
            </w:r>
          </w:p>
        </w:tc>
      </w:tr>
    </w:tbl>
    <w:p w:rsidR="00BC67F6" w:rsidRPr="008A3DA7" w:rsidP="00BC67F6" w14:paraId="08571B8A" w14:textId="77777777">
      <w:pPr>
        <w:tabs>
          <w:tab w:val="left" w:pos="3825"/>
        </w:tabs>
        <w:rPr>
          <w:sz w:val="24"/>
          <w:lang w:val="lv-LV"/>
        </w:rPr>
      </w:pPr>
    </w:p>
    <w:tbl>
      <w:tblPr>
        <w:tblW w:w="9464" w:type="dxa"/>
        <w:tblLook w:val="04A0"/>
      </w:tblPr>
      <w:tblGrid>
        <w:gridCol w:w="9464"/>
      </w:tblGrid>
      <w:tr w14:paraId="4408508F"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110DE7" w:rsidP="00887198" w14:paraId="35A2DD15" w14:textId="31C2CC2F">
            <w:pPr>
              <w:tabs>
                <w:tab w:val="left" w:pos="34"/>
                <w:tab w:val="left" w:pos="252"/>
                <w:tab w:val="left" w:pos="432"/>
                <w:tab w:val="left" w:pos="702"/>
              </w:tabs>
              <w:spacing w:before="60" w:after="60"/>
              <w:rPr>
                <w:sz w:val="24"/>
                <w:lang w:val="lv-LV"/>
              </w:rPr>
            </w:pPr>
            <w:r w:rsidRPr="00110DE7">
              <w:rPr>
                <w:b/>
                <w:sz w:val="24"/>
                <w:lang w:val="lv-LV"/>
              </w:rPr>
              <w:t>1. Objekta nosaukums:</w:t>
            </w:r>
            <w:r w:rsidRPr="00110DE7">
              <w:rPr>
                <w:sz w:val="24"/>
                <w:lang w:val="lv-LV"/>
              </w:rPr>
              <w:t xml:space="preserve"> Bērnu diennakts nometne „</w:t>
            </w:r>
            <w:r w:rsidRPr="00110DE7" w:rsidR="00CD7BC8">
              <w:rPr>
                <w:sz w:val="24"/>
                <w:lang w:val="lv-LV"/>
              </w:rPr>
              <w:t>Karlsonam pa pēdām</w:t>
            </w:r>
            <w:r w:rsidRPr="00110DE7">
              <w:rPr>
                <w:sz w:val="24"/>
                <w:lang w:val="lv-LV"/>
              </w:rPr>
              <w:t>”</w:t>
            </w:r>
          </w:p>
        </w:tc>
      </w:tr>
      <w:tr w14:paraId="4D12B749"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110DE7" w:rsidP="00887198" w14:paraId="0E07674D" w14:textId="1A280BDD">
            <w:pPr>
              <w:tabs>
                <w:tab w:val="left" w:pos="252"/>
                <w:tab w:val="left" w:pos="432"/>
                <w:tab w:val="left" w:pos="702"/>
                <w:tab w:val="left" w:pos="993"/>
              </w:tabs>
              <w:spacing w:before="60" w:after="60"/>
              <w:rPr>
                <w:sz w:val="24"/>
                <w:lang w:val="lv-LV"/>
              </w:rPr>
            </w:pPr>
            <w:r w:rsidRPr="00110DE7">
              <w:rPr>
                <w:b/>
                <w:sz w:val="24"/>
                <w:lang w:val="lv-LV"/>
              </w:rPr>
              <w:t>2. Objekta īpašnieks:</w:t>
            </w:r>
            <w:r w:rsidRPr="00110DE7">
              <w:rPr>
                <w:sz w:val="24"/>
                <w:lang w:val="lv-LV"/>
              </w:rPr>
              <w:t xml:space="preserve"> Nometnes organizētājs – </w:t>
            </w:r>
            <w:r w:rsidRPr="00590F96" w:rsidR="00590F96">
              <w:rPr>
                <w:sz w:val="24"/>
                <w:lang w:val="lv-LV"/>
              </w:rPr>
              <w:t>Sabiedriskā labuma organizācija</w:t>
            </w:r>
            <w:r w:rsidRPr="00110DE7">
              <w:rPr>
                <w:sz w:val="24"/>
                <w:lang w:val="lv-LV"/>
              </w:rPr>
              <w:t xml:space="preserve"> „Latvijas Bērnu fonds”, reģistrācijas Nr. 40008018725</w:t>
            </w:r>
          </w:p>
        </w:tc>
      </w:tr>
      <w:tr w14:paraId="571A9C84"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110DE7" w:rsidP="00887198" w14:paraId="620E3BD7" w14:textId="5723A84E">
            <w:pPr>
              <w:tabs>
                <w:tab w:val="left" w:pos="252"/>
                <w:tab w:val="left" w:pos="432"/>
                <w:tab w:val="left" w:pos="702"/>
                <w:tab w:val="left" w:pos="993"/>
              </w:tabs>
              <w:spacing w:before="60" w:after="60"/>
              <w:rPr>
                <w:sz w:val="24"/>
                <w:lang w:val="lv-LV"/>
              </w:rPr>
            </w:pPr>
            <w:r w:rsidRPr="00110DE7">
              <w:rPr>
                <w:b/>
                <w:sz w:val="24"/>
                <w:lang w:val="lv-LV"/>
              </w:rPr>
              <w:t>3. Objekta adrese:</w:t>
            </w:r>
            <w:r w:rsidRPr="00110DE7">
              <w:rPr>
                <w:sz w:val="24"/>
                <w:lang w:val="lv-LV"/>
              </w:rPr>
              <w:t xml:space="preserve"> </w:t>
            </w:r>
            <w:r w:rsidRPr="00110DE7" w:rsidR="00E45C53">
              <w:rPr>
                <w:sz w:val="24"/>
                <w:lang w:val="lv-LV"/>
              </w:rPr>
              <w:t xml:space="preserve">Ogres </w:t>
            </w:r>
            <w:r w:rsidRPr="00110DE7">
              <w:rPr>
                <w:sz w:val="24"/>
                <w:lang w:val="lv-LV"/>
              </w:rPr>
              <w:t>novads, Turkalne, atpūtas komplekss „Turbas” (kempinga mājiņas</w:t>
            </w:r>
            <w:r w:rsidRPr="00110DE7">
              <w:rPr>
                <w:sz w:val="24"/>
                <w:lang w:val="lv-LV" w:eastAsia="lv-LV"/>
              </w:rPr>
              <w:t>)</w:t>
            </w:r>
          </w:p>
        </w:tc>
      </w:tr>
      <w:tr w14:paraId="3E9CACA5"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110DE7" w:rsidP="00887198" w14:paraId="32F365FF" w14:textId="13D55E48">
            <w:pPr>
              <w:tabs>
                <w:tab w:val="left" w:pos="34"/>
                <w:tab w:val="left" w:pos="252"/>
                <w:tab w:val="left" w:pos="432"/>
                <w:tab w:val="left" w:pos="702"/>
                <w:tab w:val="left" w:pos="993"/>
              </w:tabs>
              <w:spacing w:before="60" w:after="60"/>
              <w:rPr>
                <w:sz w:val="24"/>
                <w:lang w:val="lv-LV"/>
              </w:rPr>
            </w:pPr>
            <w:r w:rsidRPr="00110DE7">
              <w:rPr>
                <w:b/>
                <w:sz w:val="24"/>
                <w:lang w:val="lv-LV"/>
              </w:rPr>
              <w:t>4. Novērtēšanu veica:</w:t>
            </w:r>
            <w:r w:rsidRPr="00110DE7">
              <w:rPr>
                <w:sz w:val="24"/>
                <w:lang w:val="lv-LV"/>
              </w:rPr>
              <w:t xml:space="preserve"> </w:t>
            </w:r>
            <w:r w:rsidRPr="00110DE7" w:rsidR="007E4720">
              <w:rPr>
                <w:sz w:val="24"/>
                <w:lang w:val="lv-LV"/>
              </w:rPr>
              <w:t>09.06.2022</w:t>
            </w:r>
            <w:r w:rsidRPr="00110DE7">
              <w:rPr>
                <w:sz w:val="24"/>
                <w:lang w:val="lv-LV"/>
              </w:rPr>
              <w:t xml:space="preserve">. higiēnas ārste Irina Griščenko, </w:t>
            </w:r>
          </w:p>
        </w:tc>
      </w:tr>
      <w:tr w14:paraId="354E8A0F"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110DE7" w:rsidP="00887198" w14:paraId="1B981AF3" w14:textId="2D9AC7D2">
            <w:pPr>
              <w:rPr>
                <w:sz w:val="24"/>
                <w:lang w:val="lv-LV"/>
              </w:rPr>
            </w:pPr>
            <w:r w:rsidRPr="00110DE7">
              <w:rPr>
                <w:b/>
                <w:sz w:val="24"/>
                <w:lang w:val="lv-LV"/>
              </w:rPr>
              <w:t>5. Novērtēšanā piedalījās:</w:t>
            </w:r>
            <w:r w:rsidRPr="00110DE7">
              <w:rPr>
                <w:sz w:val="24"/>
                <w:lang w:val="lv-LV"/>
              </w:rPr>
              <w:t xml:space="preserve"> </w:t>
            </w:r>
            <w:r w:rsidRPr="00110DE7" w:rsidR="007E4720">
              <w:rPr>
                <w:sz w:val="24"/>
                <w:lang w:val="lv-LV"/>
              </w:rPr>
              <w:t>Atpūtas kompleksa „Turbas” pārstāve Zane Saleniece</w:t>
            </w:r>
          </w:p>
        </w:tc>
      </w:tr>
      <w:tr w14:paraId="4428EE09"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C75EA3" w:rsidRPr="00FE443E" w:rsidP="00887198" w14:paraId="21133A9E" w14:textId="77777777">
            <w:pPr>
              <w:tabs>
                <w:tab w:val="left" w:pos="252"/>
                <w:tab w:val="left" w:pos="432"/>
                <w:tab w:val="left" w:pos="702"/>
                <w:tab w:val="left" w:pos="993"/>
              </w:tabs>
              <w:spacing w:before="60" w:after="60"/>
              <w:jc w:val="both"/>
              <w:rPr>
                <w:b/>
                <w:sz w:val="24"/>
                <w:lang w:val="lv-LV"/>
              </w:rPr>
            </w:pPr>
            <w:r w:rsidRPr="00FE443E">
              <w:rPr>
                <w:b/>
                <w:sz w:val="24"/>
                <w:lang w:val="lv-LV"/>
              </w:rPr>
              <w:t xml:space="preserve">6. Konstatēts:   </w:t>
            </w:r>
          </w:p>
          <w:p w:rsidR="00C75EA3" w:rsidRPr="00FE443E" w:rsidP="00887198" w14:paraId="79BC78B7" w14:textId="77777777">
            <w:pPr>
              <w:overflowPunct/>
              <w:autoSpaceDE/>
              <w:adjustRightInd/>
              <w:ind w:right="6"/>
              <w:rPr>
                <w:b/>
                <w:sz w:val="24"/>
                <w:lang w:val="lv-LV"/>
              </w:rPr>
            </w:pPr>
            <w:r w:rsidRPr="00FE443E">
              <w:rPr>
                <w:b/>
                <w:sz w:val="24"/>
                <w:lang w:val="lv-LV"/>
              </w:rPr>
              <w:t>6.1. Vispārīgās ziņas par objektu/ objekta raksturojums</w:t>
            </w:r>
          </w:p>
          <w:p w:rsidR="00C75EA3" w:rsidRPr="00FE443E" w:rsidP="00887198" w14:paraId="4E7002F5" w14:textId="59915E1D">
            <w:pPr>
              <w:jc w:val="both"/>
              <w:rPr>
                <w:sz w:val="24"/>
                <w:lang w:val="lv-LV"/>
              </w:rPr>
            </w:pPr>
            <w:r w:rsidRPr="00FE443E">
              <w:rPr>
                <w:sz w:val="24"/>
                <w:lang w:val="lv-LV"/>
              </w:rPr>
              <w:t xml:space="preserve">Bērnu diennakts nometne tiks izveidota atpūtas kompleksā „Turbas”, izmantojot 3 kempinga mājiņas un teritoriju ar lielo nojumi un sporta laukumu. Katrā mājiņā iekārtotas 4 istabas ar atsevišķu ieeju katrā. Istabās uzstādītas 2- līmeņu gultas (kopā – 4 guļamvietas), blakus esošajā ēkā ierīkotas zēniem un meitenēm atsevišķas tualešu/dušu telpas. Meiteņu tualetē ir 4 izlietnes, </w:t>
            </w:r>
            <w:r w:rsidRPr="00FE443E" w:rsidR="00BE37DC">
              <w:rPr>
                <w:sz w:val="24"/>
                <w:lang w:val="lv-LV"/>
              </w:rPr>
              <w:t>4</w:t>
            </w:r>
            <w:r w:rsidRPr="00FE443E">
              <w:rPr>
                <w:sz w:val="24"/>
                <w:lang w:val="lv-LV"/>
              </w:rPr>
              <w:t xml:space="preserve"> dušas kabīnes, </w:t>
            </w:r>
            <w:r w:rsidRPr="00FE443E" w:rsidR="00BE37DC">
              <w:rPr>
                <w:sz w:val="24"/>
                <w:lang w:val="lv-LV"/>
              </w:rPr>
              <w:t>4</w:t>
            </w:r>
            <w:r w:rsidRPr="00FE443E">
              <w:rPr>
                <w:sz w:val="24"/>
                <w:lang w:val="lv-LV"/>
              </w:rPr>
              <w:t xml:space="preserve"> klozetpodu kabīnes. Zēnu tualetē ierīkoti </w:t>
            </w:r>
            <w:r w:rsidRPr="00FE443E" w:rsidR="00DC6875">
              <w:rPr>
                <w:sz w:val="24"/>
                <w:lang w:val="lv-LV"/>
              </w:rPr>
              <w:t xml:space="preserve">4 izlietnes, </w:t>
            </w:r>
            <w:r w:rsidRPr="00FE443E">
              <w:rPr>
                <w:sz w:val="24"/>
                <w:lang w:val="lv-LV"/>
              </w:rPr>
              <w:t>3 pisuāri, kā arī atsevišķās kabīnēs klozetpodi un dušas ierīces. Sanitārtehniskajās telpās ir nodrošināta vēdināšana.</w:t>
            </w:r>
          </w:p>
          <w:p w:rsidR="00C75EA3" w:rsidRPr="00FE443E" w:rsidP="00887198" w14:paraId="3A2E6239" w14:textId="77777777">
            <w:pPr>
              <w:jc w:val="both"/>
              <w:rPr>
                <w:sz w:val="24"/>
                <w:lang w:val="lv-LV"/>
              </w:rPr>
            </w:pPr>
            <w:r w:rsidRPr="00FE443E">
              <w:rPr>
                <w:sz w:val="24"/>
                <w:lang w:val="lv-LV"/>
              </w:rPr>
              <w:t>Nometnē ir nodrošinātas nepieciešamās telpu grupas, vietas vai zonas nometnes programmas īstenošanai –atpūtai, sportam, ēšanai, gulēšanai, personīgās higiēnas ievērošanai, ka arī ir nodrošināta telpa īslaicīgai dalībnieku izolācijai infekcijas slimību gadījumos, līdz ierodas likumiskie pārstāvji vai neatliekamās medicīniskās palīdzības dienesta pārstāvji.</w:t>
            </w:r>
          </w:p>
          <w:p w:rsidR="00C75EA3" w:rsidRPr="00FE443E" w:rsidP="00887198" w14:paraId="207AE9CB" w14:textId="77777777">
            <w:pPr>
              <w:jc w:val="both"/>
              <w:rPr>
                <w:sz w:val="24"/>
                <w:lang w:val="lv-LV"/>
              </w:rPr>
            </w:pPr>
            <w:r w:rsidRPr="00FE443E">
              <w:rPr>
                <w:sz w:val="24"/>
                <w:lang w:val="lv-LV"/>
              </w:rPr>
              <w:t xml:space="preserve">Telpu higiēniskais stāvoklis – apmierinošs. </w:t>
            </w:r>
          </w:p>
          <w:p w:rsidR="006242FE" w:rsidRPr="00FE443E" w:rsidP="00887198" w14:paraId="7BEA61D7" w14:textId="6D2C4C7B">
            <w:pPr>
              <w:jc w:val="both"/>
              <w:rPr>
                <w:sz w:val="24"/>
                <w:lang w:val="lv-LV"/>
              </w:rPr>
            </w:pPr>
            <w:r w:rsidRPr="00FE443E">
              <w:rPr>
                <w:sz w:val="24"/>
                <w:lang w:val="lv-LV"/>
              </w:rPr>
              <w:t xml:space="preserve">Dalībnieku vecums – no </w:t>
            </w:r>
            <w:r w:rsidRPr="00FE443E" w:rsidR="00CD7BC8">
              <w:rPr>
                <w:sz w:val="24"/>
                <w:lang w:val="lv-LV"/>
              </w:rPr>
              <w:t>9</w:t>
            </w:r>
            <w:r w:rsidRPr="00FE443E">
              <w:rPr>
                <w:sz w:val="24"/>
                <w:lang w:val="lv-LV"/>
              </w:rPr>
              <w:t xml:space="preserve"> līdz 1</w:t>
            </w:r>
            <w:r w:rsidRPr="00FE443E" w:rsidR="00CD7BC8">
              <w:rPr>
                <w:sz w:val="24"/>
                <w:lang w:val="lv-LV"/>
              </w:rPr>
              <w:t>3</w:t>
            </w:r>
            <w:r w:rsidRPr="00FE443E">
              <w:rPr>
                <w:sz w:val="24"/>
                <w:lang w:val="lv-LV"/>
              </w:rPr>
              <w:t xml:space="preserve"> gadiem, maksimālais skaits – līdz </w:t>
            </w:r>
            <w:r w:rsidRPr="00FE443E" w:rsidR="00CD7BC8">
              <w:rPr>
                <w:sz w:val="24"/>
                <w:lang w:val="lv-LV"/>
              </w:rPr>
              <w:t>30</w:t>
            </w:r>
            <w:r w:rsidRPr="00FE443E">
              <w:rPr>
                <w:sz w:val="24"/>
                <w:lang w:val="lv-LV"/>
              </w:rPr>
              <w:t xml:space="preserve">. Nometnes darbība – laika posmā no </w:t>
            </w:r>
            <w:r w:rsidRPr="00FE443E" w:rsidR="001C7B94">
              <w:rPr>
                <w:sz w:val="24"/>
                <w:lang w:val="lv-LV"/>
              </w:rPr>
              <w:t>10.07.2022. līdz 19.07.2022</w:t>
            </w:r>
            <w:r w:rsidRPr="00FE443E">
              <w:rPr>
                <w:sz w:val="24"/>
                <w:lang w:val="lv-LV"/>
              </w:rPr>
              <w:t>.</w:t>
            </w:r>
            <w:r w:rsidRPr="00FE443E">
              <w:rPr>
                <w:sz w:val="24"/>
                <w:lang w:val="lv-LV"/>
              </w:rPr>
              <w:t xml:space="preserve"> </w:t>
            </w:r>
            <w:r w:rsidRPr="00FE443E">
              <w:rPr>
                <w:sz w:val="24"/>
                <w:lang w:val="lv-LV"/>
              </w:rPr>
              <w:t>Nometnē piedalīsies bērni ar dažādām īpašām vajadzībām, piemēram, redzes problēmām, BCT, CNS bojājums ar garīga rakstura</w:t>
            </w:r>
            <w:r w:rsidRPr="00FE443E">
              <w:rPr>
                <w:sz w:val="24"/>
                <w:lang w:val="lv-LV"/>
              </w:rPr>
              <w:t xml:space="preserve"> attīstības traucējumiem. </w:t>
            </w:r>
          </w:p>
          <w:p w:rsidR="00F91442" w:rsidRPr="00FE443E" w:rsidP="00887198" w14:paraId="43854E77" w14:textId="77777777">
            <w:pPr>
              <w:jc w:val="both"/>
              <w:rPr>
                <w:sz w:val="24"/>
                <w:lang w:val="lv-LV"/>
              </w:rPr>
            </w:pPr>
            <w:r w:rsidRPr="00FE443E">
              <w:rPr>
                <w:sz w:val="24"/>
                <w:lang w:val="lv-LV"/>
              </w:rPr>
              <w:t xml:space="preserve">Ēdināšanas pakalpojumus nodrošinās atpūtas kompleksa „Turbas” restorāns, medicīniskos pakalpojumu – medmāsa </w:t>
            </w:r>
            <w:r w:rsidRPr="00FE443E">
              <w:rPr>
                <w:sz w:val="24"/>
                <w:lang w:val="lv-LV"/>
              </w:rPr>
              <w:t>Elvīra Karabeško</w:t>
            </w:r>
            <w:r w:rsidRPr="00FE443E">
              <w:rPr>
                <w:sz w:val="24"/>
                <w:lang w:val="lv-LV"/>
              </w:rPr>
              <w:t xml:space="preserve"> .</w:t>
            </w:r>
          </w:p>
          <w:p w:rsidR="00C75EA3" w:rsidRPr="00FE443E" w:rsidP="00887198" w14:paraId="2C9F69DC" w14:textId="1B7A7272">
            <w:pPr>
              <w:jc w:val="both"/>
              <w:rPr>
                <w:sz w:val="24"/>
                <w:lang w:val="lv-LV"/>
              </w:rPr>
            </w:pPr>
            <w:r w:rsidRPr="00FE443E">
              <w:rPr>
                <w:sz w:val="24"/>
                <w:lang w:val="lv-LV"/>
              </w:rPr>
              <w:t xml:space="preserve">Bērnu nometnes vadītāja – </w:t>
            </w:r>
            <w:r w:rsidRPr="00FE443E" w:rsidR="00E5377B">
              <w:rPr>
                <w:sz w:val="24"/>
                <w:lang w:val="lv-LV"/>
              </w:rPr>
              <w:t xml:space="preserve">Santa Ķeķe </w:t>
            </w:r>
            <w:r w:rsidRPr="00FE443E">
              <w:rPr>
                <w:sz w:val="24"/>
                <w:lang w:val="lv-LV"/>
              </w:rPr>
              <w:t xml:space="preserve">(nometņu vadītāja apliecība Nr. </w:t>
            </w:r>
            <w:r w:rsidRPr="00FE443E" w:rsidR="00A475D3">
              <w:rPr>
                <w:sz w:val="24"/>
                <w:lang w:val="lv-LV"/>
              </w:rPr>
              <w:t>: 049-00068</w:t>
            </w:r>
            <w:r w:rsidRPr="00FE443E">
              <w:rPr>
                <w:sz w:val="24"/>
                <w:lang w:val="lv-LV"/>
              </w:rPr>
              <w:t xml:space="preserve">, tālr. </w:t>
            </w:r>
            <w:r w:rsidRPr="00FE443E" w:rsidR="00A475D3">
              <w:rPr>
                <w:sz w:val="24"/>
                <w:lang w:val="lv-LV"/>
              </w:rPr>
              <w:t>20015035</w:t>
            </w:r>
            <w:r w:rsidRPr="00FE443E">
              <w:rPr>
                <w:sz w:val="24"/>
                <w:lang w:val="lv-LV"/>
              </w:rPr>
              <w:t xml:space="preserve">) </w:t>
            </w:r>
          </w:p>
          <w:p w:rsidR="00C75EA3" w:rsidRPr="00FE443E" w:rsidP="00887198" w14:paraId="7AACE766" w14:textId="77777777">
            <w:pPr>
              <w:overflowPunct/>
              <w:autoSpaceDE/>
              <w:adjustRightInd/>
              <w:ind w:right="6"/>
              <w:rPr>
                <w:b/>
                <w:sz w:val="24"/>
                <w:lang w:val="lv-LV"/>
              </w:rPr>
            </w:pPr>
            <w:r w:rsidRPr="00FE443E">
              <w:rPr>
                <w:b/>
                <w:sz w:val="24"/>
                <w:lang w:val="lv-LV"/>
              </w:rPr>
              <w:t>6.2. Iekštelpu virsmu apdare</w:t>
            </w:r>
          </w:p>
          <w:p w:rsidR="00C75EA3" w:rsidRPr="00FE443E" w:rsidP="00887198" w14:paraId="56362306" w14:textId="77777777">
            <w:pPr>
              <w:overflowPunct/>
              <w:autoSpaceDE/>
              <w:adjustRightInd/>
              <w:ind w:right="6"/>
              <w:jc w:val="both"/>
              <w:rPr>
                <w:i/>
                <w:spacing w:val="-4"/>
                <w:sz w:val="24"/>
                <w:lang w:val="lv-LV"/>
              </w:rPr>
            </w:pPr>
            <w:r w:rsidRPr="00FE443E">
              <w:rPr>
                <w:sz w:val="24"/>
                <w:lang w:val="lv-LV"/>
              </w:rPr>
              <w:t>Apdares materiāli atbilst telpu funkcijai.</w:t>
            </w:r>
          </w:p>
          <w:p w:rsidR="00C75EA3" w:rsidRPr="00FE443E" w:rsidP="00887198" w14:paraId="75EA7777" w14:textId="77777777">
            <w:pPr>
              <w:overflowPunct/>
              <w:autoSpaceDE/>
              <w:adjustRightInd/>
              <w:ind w:right="6"/>
              <w:rPr>
                <w:b/>
                <w:sz w:val="24"/>
                <w:lang w:val="lv-LV"/>
              </w:rPr>
            </w:pPr>
            <w:r w:rsidRPr="00FE443E">
              <w:rPr>
                <w:b/>
                <w:sz w:val="24"/>
                <w:lang w:val="lv-LV"/>
              </w:rPr>
              <w:t>6.3. Apgaismojums</w:t>
            </w:r>
          </w:p>
          <w:p w:rsidR="00C75EA3" w:rsidRPr="00FE443E" w:rsidP="00887198" w14:paraId="3EF60BB6" w14:textId="77777777">
            <w:pPr>
              <w:overflowPunct/>
              <w:autoSpaceDE/>
              <w:adjustRightInd/>
              <w:ind w:right="6"/>
              <w:jc w:val="both"/>
              <w:rPr>
                <w:b/>
                <w:sz w:val="24"/>
                <w:lang w:val="lv-LV"/>
              </w:rPr>
            </w:pPr>
            <w:r w:rsidRPr="00FE443E">
              <w:rPr>
                <w:sz w:val="24"/>
                <w:lang w:val="lv-LV"/>
              </w:rPr>
              <w:t xml:space="preserve">Istabās nodrošināts dabiskais apgaismojums caur ārsienu logiem; visās telpās nodrošināts mākslīgais apgaismojums. Gaismas ķermeņi atrodas darba stāvoklī. </w:t>
            </w:r>
          </w:p>
          <w:p w:rsidR="00C75EA3" w:rsidRPr="00FE443E" w:rsidP="00887198" w14:paraId="002C2C26" w14:textId="77777777">
            <w:pPr>
              <w:overflowPunct/>
              <w:autoSpaceDE/>
              <w:adjustRightInd/>
              <w:ind w:right="6"/>
              <w:rPr>
                <w:b/>
                <w:sz w:val="24"/>
                <w:lang w:val="lv-LV"/>
              </w:rPr>
            </w:pPr>
            <w:r w:rsidRPr="00FE443E">
              <w:rPr>
                <w:b/>
                <w:sz w:val="24"/>
                <w:lang w:val="lv-LV"/>
              </w:rPr>
              <w:t xml:space="preserve">6.4. Siltumapgāde </w:t>
            </w:r>
          </w:p>
          <w:p w:rsidR="00C75EA3" w:rsidRPr="00FE443E" w:rsidP="00887198" w14:paraId="39A657EA" w14:textId="77777777">
            <w:pPr>
              <w:overflowPunct/>
              <w:autoSpaceDE/>
              <w:adjustRightInd/>
              <w:ind w:right="6"/>
              <w:rPr>
                <w:b/>
                <w:sz w:val="24"/>
                <w:lang w:val="lv-LV"/>
              </w:rPr>
            </w:pPr>
            <w:r w:rsidRPr="00FE443E">
              <w:rPr>
                <w:sz w:val="24"/>
                <w:lang w:val="lv-LV" w:eastAsia="lv-LV"/>
              </w:rPr>
              <w:t xml:space="preserve">Autonoma. </w:t>
            </w:r>
            <w:r w:rsidRPr="00FE443E">
              <w:rPr>
                <w:b/>
                <w:sz w:val="24"/>
                <w:lang w:val="lv-LV"/>
              </w:rPr>
              <w:t xml:space="preserve"> </w:t>
            </w:r>
          </w:p>
          <w:p w:rsidR="00C75EA3" w:rsidRPr="00FE443E" w:rsidP="00887198" w14:paraId="3D8788FF" w14:textId="77777777">
            <w:pPr>
              <w:overflowPunct/>
              <w:autoSpaceDE/>
              <w:adjustRightInd/>
              <w:ind w:right="6"/>
              <w:rPr>
                <w:b/>
                <w:sz w:val="24"/>
                <w:lang w:val="lv-LV"/>
              </w:rPr>
            </w:pPr>
            <w:r w:rsidRPr="00FE443E">
              <w:rPr>
                <w:b/>
                <w:sz w:val="24"/>
                <w:lang w:val="lv-LV"/>
              </w:rPr>
              <w:t xml:space="preserve">6.5. Gaisa apmaiņa </w:t>
            </w:r>
          </w:p>
          <w:p w:rsidR="00C75EA3" w:rsidRPr="00FE443E" w:rsidP="00887198" w14:paraId="139F7076" w14:textId="77777777">
            <w:pPr>
              <w:overflowPunct/>
              <w:autoSpaceDE/>
              <w:adjustRightInd/>
              <w:ind w:right="6"/>
              <w:jc w:val="both"/>
              <w:rPr>
                <w:spacing w:val="-2"/>
                <w:sz w:val="24"/>
                <w:lang w:val="lv-LV"/>
              </w:rPr>
            </w:pPr>
            <w:r w:rsidRPr="00FE443E">
              <w:rPr>
                <w:sz w:val="24"/>
                <w:lang w:val="lv-LV"/>
              </w:rPr>
              <w:t xml:space="preserve">Telpu vēdināšana ir dabiskā. </w:t>
            </w:r>
          </w:p>
          <w:p w:rsidR="00C75EA3" w:rsidRPr="00FE443E" w:rsidP="00887198" w14:paraId="66AA1FD4" w14:textId="77777777">
            <w:pPr>
              <w:overflowPunct/>
              <w:autoSpaceDE/>
              <w:adjustRightInd/>
              <w:ind w:right="6"/>
              <w:rPr>
                <w:b/>
                <w:sz w:val="24"/>
                <w:lang w:val="lv-LV"/>
              </w:rPr>
            </w:pPr>
            <w:r w:rsidRPr="00FE443E">
              <w:rPr>
                <w:b/>
                <w:sz w:val="24"/>
                <w:lang w:val="lv-LV"/>
              </w:rPr>
              <w:t>6.6. Ūdens apgāde</w:t>
            </w:r>
          </w:p>
          <w:p w:rsidR="00C6057A" w:rsidRPr="00FE443E" w:rsidP="00C6057A" w14:paraId="22A21309" w14:textId="77777777">
            <w:pPr>
              <w:overflowPunct/>
              <w:autoSpaceDE/>
              <w:adjustRightInd/>
              <w:ind w:right="6"/>
              <w:jc w:val="both"/>
              <w:rPr>
                <w:sz w:val="24"/>
                <w:lang w:val="lv-LV" w:eastAsia="lv-LV"/>
              </w:rPr>
            </w:pPr>
            <w:r w:rsidRPr="00FE443E">
              <w:rPr>
                <w:sz w:val="24"/>
                <w:lang w:val="lv-LV"/>
              </w:rPr>
              <w:t xml:space="preserve">No vietēja urbuma. </w:t>
            </w:r>
            <w:r w:rsidRPr="00FE443E">
              <w:rPr>
                <w:sz w:val="24"/>
                <w:lang w:val="lv-LV" w:eastAsia="lv-LV"/>
              </w:rPr>
              <w:t xml:space="preserve">Iesniegts laboratorijas „BIOR” dzeramā ūdens testēšanas pārskats (07.06.2022., Nr. </w:t>
            </w:r>
            <w:r w:rsidRPr="00FE443E">
              <w:rPr>
                <w:sz w:val="24"/>
                <w:lang w:val="lv-LV"/>
              </w:rPr>
              <w:t>PV-2022-P-376001.01</w:t>
            </w:r>
            <w:r w:rsidRPr="00FE443E">
              <w:rPr>
                <w:sz w:val="24"/>
                <w:lang w:val="lv-LV" w:eastAsia="lv-LV"/>
              </w:rPr>
              <w:t xml:space="preserve">), tā rezultāti pēc izmeklētajiem mikrobioloģiskajiem un ķīmiskajiem rādītājiem atbilst </w:t>
            </w:r>
            <w:r w:rsidRPr="00FE443E">
              <w:rPr>
                <w:bCs/>
                <w:sz w:val="24"/>
                <w:lang w:val="lv-LV" w:eastAsia="lv-LV"/>
              </w:rPr>
              <w:t xml:space="preserve">Ministru kabineta </w:t>
            </w:r>
            <w:r w:rsidRPr="00FE443E">
              <w:rPr>
                <w:sz w:val="24"/>
                <w:lang w:val="lv-LV" w:eastAsia="lv-LV"/>
              </w:rPr>
              <w:t xml:space="preserve">2017. gada 14. novembra </w:t>
            </w:r>
            <w:r w:rsidRPr="00FE443E">
              <w:rPr>
                <w:bCs/>
                <w:sz w:val="24"/>
                <w:lang w:val="lv-LV" w:eastAsia="lv-LV"/>
              </w:rPr>
              <w:t>noteikumiem Nr. 671</w:t>
            </w:r>
            <w:r w:rsidRPr="00FE443E">
              <w:rPr>
                <w:sz w:val="24"/>
                <w:lang w:val="lv-LV" w:eastAsia="lv-LV"/>
              </w:rPr>
              <w:t xml:space="preserve"> “Dzeramā ūdens obligātās nekaitīguma un kvalitātes prasības, monitoringa un kontroles kārtība”.</w:t>
            </w:r>
          </w:p>
          <w:p w:rsidR="00C75EA3" w:rsidRPr="00FE443E" w:rsidP="00887198" w14:paraId="72126049" w14:textId="77777777">
            <w:pPr>
              <w:overflowPunct/>
              <w:autoSpaceDE/>
              <w:adjustRightInd/>
              <w:ind w:right="6"/>
              <w:rPr>
                <w:b/>
                <w:sz w:val="24"/>
                <w:lang w:val="lv-LV"/>
              </w:rPr>
            </w:pPr>
            <w:r w:rsidRPr="00FE443E">
              <w:rPr>
                <w:b/>
                <w:sz w:val="24"/>
                <w:lang w:val="lv-LV"/>
              </w:rPr>
              <w:t>6.7. Kanalizācijas sistēma</w:t>
            </w:r>
          </w:p>
          <w:p w:rsidR="00C75EA3" w:rsidRPr="00FE443E" w:rsidP="00887198" w14:paraId="4604BBD1" w14:textId="77777777">
            <w:pPr>
              <w:overflowPunct/>
              <w:autoSpaceDE/>
              <w:adjustRightInd/>
              <w:ind w:right="6"/>
              <w:rPr>
                <w:sz w:val="24"/>
                <w:lang w:val="lv-LV"/>
              </w:rPr>
            </w:pPr>
            <w:r w:rsidRPr="00FE443E">
              <w:rPr>
                <w:sz w:val="24"/>
                <w:lang w:val="lv-LV"/>
              </w:rPr>
              <w:t>Izvedamas notekūdeņu krājtvertnes.</w:t>
            </w:r>
          </w:p>
          <w:p w:rsidR="00C75EA3" w:rsidRPr="00FE443E" w:rsidP="00887198" w14:paraId="3EA61EF6" w14:textId="77777777">
            <w:pPr>
              <w:overflowPunct/>
              <w:autoSpaceDE/>
              <w:adjustRightInd/>
              <w:ind w:right="6"/>
              <w:rPr>
                <w:b/>
                <w:sz w:val="24"/>
                <w:lang w:val="lv-LV"/>
              </w:rPr>
            </w:pPr>
            <w:r w:rsidRPr="00FE443E">
              <w:rPr>
                <w:b/>
                <w:sz w:val="24"/>
                <w:lang w:val="lv-LV"/>
              </w:rPr>
              <w:t>6.8. Teritorijas labiekārtošana</w:t>
            </w:r>
          </w:p>
          <w:p w:rsidR="00C75EA3" w:rsidRPr="00FE443E" w:rsidP="00887198" w14:paraId="05FE9BA3" w14:textId="77777777">
            <w:pPr>
              <w:overflowPunct/>
              <w:autoSpaceDE/>
              <w:adjustRightInd/>
              <w:ind w:right="6"/>
              <w:jc w:val="both"/>
              <w:rPr>
                <w:spacing w:val="-2"/>
                <w:sz w:val="24"/>
                <w:lang w:val="lv-LV"/>
              </w:rPr>
            </w:pPr>
            <w:r w:rsidRPr="00FE443E">
              <w:rPr>
                <w:sz w:val="24"/>
                <w:lang w:val="lv-LV"/>
              </w:rPr>
              <w:t xml:space="preserve">Teritorija ir sakopta un labiekārtota. </w:t>
            </w:r>
          </w:p>
          <w:p w:rsidR="00C75EA3" w:rsidRPr="00FE443E" w:rsidP="00887198" w14:paraId="13A56EA5" w14:textId="77777777">
            <w:pPr>
              <w:overflowPunct/>
              <w:autoSpaceDE/>
              <w:adjustRightInd/>
              <w:ind w:right="6"/>
              <w:rPr>
                <w:b/>
                <w:sz w:val="24"/>
                <w:lang w:val="lv-LV"/>
              </w:rPr>
            </w:pPr>
            <w:r w:rsidRPr="00FE443E">
              <w:rPr>
                <w:b/>
                <w:sz w:val="24"/>
                <w:lang w:val="lv-LV"/>
              </w:rPr>
              <w:t>6.9. Vides pieejamība</w:t>
            </w:r>
          </w:p>
          <w:p w:rsidR="00C75EA3" w:rsidRPr="00FE443E" w:rsidP="00887198" w14:paraId="4C926CC8" w14:textId="7CF6D54B">
            <w:pPr>
              <w:overflowPunct/>
              <w:autoSpaceDE/>
              <w:adjustRightInd/>
              <w:ind w:right="6"/>
              <w:jc w:val="both"/>
              <w:rPr>
                <w:spacing w:val="-2"/>
                <w:sz w:val="24"/>
                <w:lang w:val="lv-LV"/>
              </w:rPr>
            </w:pPr>
            <w:r w:rsidRPr="00FE443E">
              <w:rPr>
                <w:sz w:val="24"/>
                <w:lang w:val="lv-LV"/>
              </w:rPr>
              <w:t>Nometnē ne</w:t>
            </w:r>
            <w:r w:rsidRPr="00FE443E">
              <w:rPr>
                <w:sz w:val="24"/>
                <w:lang w:val="lv-LV"/>
              </w:rPr>
              <w:t>piedalīsies bērni ar</w:t>
            </w:r>
            <w:r w:rsidRPr="00FE443E">
              <w:rPr>
                <w:sz w:val="24"/>
                <w:lang w:val="lv-LV"/>
              </w:rPr>
              <w:t xml:space="preserve"> kustību traucējumiem</w:t>
            </w:r>
          </w:p>
          <w:p w:rsidR="00C75EA3" w:rsidRPr="00FE443E" w:rsidP="00887198" w14:paraId="28642161" w14:textId="77777777">
            <w:pPr>
              <w:adjustRightInd/>
              <w:ind w:right="6"/>
              <w:jc w:val="both"/>
              <w:rPr>
                <w:b/>
                <w:sz w:val="24"/>
                <w:lang w:val="lv-LV"/>
              </w:rPr>
            </w:pPr>
            <w:r w:rsidRPr="00FE443E">
              <w:rPr>
                <w:b/>
                <w:sz w:val="24"/>
                <w:lang w:val="lv-LV"/>
              </w:rPr>
              <w:t>6.10.Riska faktoru novērtēšana un cita informācija</w:t>
            </w:r>
          </w:p>
          <w:p w:rsidR="00C75EA3" w:rsidRPr="00FE443E" w:rsidP="00887198" w14:paraId="24614F38" w14:textId="77777777">
            <w:pPr>
              <w:adjustRightInd/>
              <w:ind w:right="6"/>
              <w:jc w:val="both"/>
              <w:rPr>
                <w:sz w:val="24"/>
                <w:lang w:val="lv-LV"/>
              </w:rPr>
            </w:pPr>
            <w:r w:rsidRPr="00FE443E">
              <w:rPr>
                <w:sz w:val="24"/>
                <w:lang w:val="lv-LV"/>
              </w:rPr>
              <w:t>Nav</w:t>
            </w:r>
          </w:p>
        </w:tc>
      </w:tr>
      <w:tr w14:paraId="4DCAA971"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tcPr>
          <w:p w:rsidR="00C75EA3" w:rsidRPr="00FE443E" w:rsidP="00887198" w14:paraId="7140AF2D" w14:textId="77777777">
            <w:pPr>
              <w:tabs>
                <w:tab w:val="left" w:pos="993"/>
              </w:tabs>
              <w:spacing w:before="60" w:after="60"/>
              <w:jc w:val="both"/>
              <w:rPr>
                <w:b/>
                <w:caps/>
                <w:sz w:val="24"/>
                <w:lang w:val="lv-LV"/>
              </w:rPr>
            </w:pPr>
            <w:r w:rsidRPr="00FE443E">
              <w:rPr>
                <w:b/>
                <w:caps/>
                <w:sz w:val="24"/>
                <w:lang w:val="lv-LV"/>
              </w:rPr>
              <w:t>7</w:t>
            </w:r>
            <w:r w:rsidRPr="00FE443E">
              <w:rPr>
                <w:caps/>
                <w:sz w:val="24"/>
                <w:lang w:val="lv-LV"/>
              </w:rPr>
              <w:t>.</w:t>
            </w:r>
            <w:r w:rsidRPr="00FE443E">
              <w:rPr>
                <w:b/>
                <w:caps/>
                <w:sz w:val="24"/>
                <w:lang w:val="lv-LV"/>
              </w:rPr>
              <w:t xml:space="preserve"> Slēdziens</w:t>
            </w:r>
          </w:p>
          <w:p w:rsidR="00C75EA3" w:rsidRPr="00FE443E" w:rsidP="00887198" w14:paraId="598D3E5E" w14:textId="6CE86CAC">
            <w:pPr>
              <w:jc w:val="both"/>
              <w:rPr>
                <w:sz w:val="24"/>
                <w:lang w:val="lv-LV"/>
              </w:rPr>
            </w:pPr>
            <w:r w:rsidRPr="00FE443E">
              <w:rPr>
                <w:bCs/>
                <w:sz w:val="24"/>
                <w:lang w:val="lv-LV"/>
              </w:rPr>
              <w:t xml:space="preserve">  Objekts </w:t>
            </w:r>
            <w:r w:rsidRPr="00FE443E">
              <w:rPr>
                <w:sz w:val="24"/>
                <w:lang w:val="lv-LV"/>
              </w:rPr>
              <w:t>„Bērnu diennakts nometne „</w:t>
            </w:r>
            <w:r w:rsidRPr="00FE443E" w:rsidR="006B3352">
              <w:rPr>
                <w:sz w:val="24"/>
                <w:lang w:val="lv-LV"/>
              </w:rPr>
              <w:t xml:space="preserve">Karlsonam pa pēdām” Ogres novadā, </w:t>
            </w:r>
            <w:r w:rsidRPr="00FE443E">
              <w:rPr>
                <w:sz w:val="24"/>
                <w:lang w:val="lv-LV"/>
              </w:rPr>
              <w:t>novadā, Turkalnē, atpūtas kompleksā „Turbas” (kempinga mājiņās)</w:t>
            </w:r>
            <w:r w:rsidRPr="00FE443E">
              <w:rPr>
                <w:sz w:val="24"/>
                <w:lang w:val="lv-LV" w:eastAsia="lv-LV"/>
              </w:rPr>
              <w:t xml:space="preserve"> </w:t>
            </w:r>
            <w:r w:rsidRPr="00FE443E">
              <w:rPr>
                <w:sz w:val="24"/>
                <w:lang w:val="lv-LV"/>
              </w:rPr>
              <w:t xml:space="preserve">atbilst higiēnas prasībām </w:t>
            </w:r>
          </w:p>
          <w:p w:rsidR="00C75EA3" w:rsidRPr="00FE443E" w:rsidP="00887198" w14:paraId="1A9E8114" w14:textId="77777777">
            <w:pPr>
              <w:jc w:val="both"/>
              <w:rPr>
                <w:sz w:val="24"/>
                <w:lang w:val="lv-LV"/>
              </w:rPr>
            </w:pPr>
          </w:p>
        </w:tc>
      </w:tr>
      <w:tr w14:paraId="57E8E6C7" w14:textId="77777777" w:rsidTr="00887198">
        <w:tblPrEx>
          <w:tblW w:w="9464" w:type="dxa"/>
          <w:tblLook w:val="04A0"/>
        </w:tblPrEx>
        <w:tc>
          <w:tcPr>
            <w:tcW w:w="9464" w:type="dxa"/>
            <w:tcBorders>
              <w:top w:val="single" w:sz="4" w:space="0" w:color="auto"/>
              <w:left w:val="single" w:sz="4" w:space="0" w:color="auto"/>
              <w:bottom w:val="single" w:sz="4" w:space="0" w:color="auto"/>
              <w:right w:val="single" w:sz="4" w:space="0" w:color="auto"/>
            </w:tcBorders>
          </w:tcPr>
          <w:p w:rsidR="00C75EA3" w:rsidRPr="00110DE7" w:rsidP="00887198" w14:paraId="72D33155" w14:textId="77777777">
            <w:pPr>
              <w:tabs>
                <w:tab w:val="left" w:pos="176"/>
                <w:tab w:val="left" w:pos="993"/>
              </w:tabs>
              <w:spacing w:before="60" w:after="60"/>
              <w:ind w:left="34"/>
              <w:jc w:val="both"/>
              <w:rPr>
                <w:b/>
                <w:sz w:val="24"/>
                <w:lang w:val="lv-LV"/>
              </w:rPr>
            </w:pPr>
            <w:r w:rsidRPr="00110DE7">
              <w:rPr>
                <w:b/>
                <w:sz w:val="24"/>
                <w:lang w:val="lv-LV"/>
              </w:rPr>
              <w:t xml:space="preserve">8. Rekomendējamie pasākumi </w:t>
            </w:r>
          </w:p>
          <w:p w:rsidR="00B77BCE" w:rsidRPr="00110DE7" w:rsidP="00667271" w14:paraId="0B41698C" w14:textId="253CD710">
            <w:pPr>
              <w:tabs>
                <w:tab w:val="left" w:pos="342"/>
                <w:tab w:val="left" w:pos="993"/>
              </w:tabs>
              <w:jc w:val="both"/>
              <w:textAlignment w:val="auto"/>
              <w:rPr>
                <w:sz w:val="24"/>
                <w:lang w:val="lv-LV"/>
              </w:rPr>
            </w:pPr>
            <w:r w:rsidRPr="00110DE7">
              <w:rPr>
                <w:sz w:val="24"/>
                <w:lang w:val="lv-LV"/>
              </w:rPr>
              <w:t>-ievērot ar Veselības ministriju saskaņotās „Vadlīnijas piesardzības pasākumiem bērnu nometņu organizētājiem” un regulāri sekot līdzi vadlīniju papildinājumiem un/vai atjauninājumiem.</w:t>
            </w:r>
            <w:r w:rsidRPr="00110DE7">
              <w:rPr>
                <w:sz w:val="24"/>
                <w:lang w:val="lv-LV"/>
              </w:rPr>
              <w:t xml:space="preserve"> Vadlīnijas ir publicētas Veselības inspekcijas mājas lapā:</w:t>
            </w:r>
          </w:p>
          <w:p w:rsidR="00667271" w:rsidRPr="00110DE7" w:rsidP="00667271" w14:paraId="0AB487F7" w14:textId="3DE96B22">
            <w:pPr>
              <w:tabs>
                <w:tab w:val="left" w:pos="342"/>
                <w:tab w:val="left" w:pos="993"/>
              </w:tabs>
              <w:jc w:val="both"/>
              <w:textAlignment w:val="auto"/>
              <w:rPr>
                <w:sz w:val="24"/>
                <w:lang w:val="lv-LV"/>
              </w:rPr>
            </w:pPr>
            <w:hyperlink r:id="rId5" w:history="1">
              <w:r w:rsidRPr="00110DE7">
                <w:rPr>
                  <w:rStyle w:val="Hyperlink"/>
                  <w:color w:val="auto"/>
                  <w:sz w:val="24"/>
                  <w:lang w:val="lv-LV"/>
                </w:rPr>
                <w:t>https://www.vi.gov.lv/lv/jaunums/vadlinijas-piesardzibas-pasakumiem-bernu-nometnu-organizetajiem</w:t>
              </w:r>
            </w:hyperlink>
            <w:r w:rsidRPr="00110DE7">
              <w:rPr>
                <w:sz w:val="24"/>
                <w:lang w:val="lv-LV"/>
              </w:rPr>
              <w:t>.</w:t>
            </w:r>
          </w:p>
          <w:p w:rsidR="00667271" w:rsidRPr="00110DE7" w:rsidP="00667271" w14:paraId="4AD0CF65" w14:textId="77777777">
            <w:pPr>
              <w:jc w:val="both"/>
              <w:rPr>
                <w:color w:val="C00000"/>
                <w:sz w:val="24"/>
                <w:lang w:val="lv-LV"/>
              </w:rPr>
            </w:pPr>
            <w:r w:rsidRPr="00110DE7">
              <w:rPr>
                <w:sz w:val="24"/>
                <w:lang w:val="lv-LV"/>
              </w:rPr>
              <w:t xml:space="preserve">-ievērot Ministru kabineta 01.09.2009. noteikumus Nr. 981 „Bērnu nometņu organizēšanas un darbības kārtība” un Ministru kabineta 28.09.2021. noteikumus Nr.662 </w:t>
            </w:r>
            <w:r w:rsidRPr="00110DE7">
              <w:rPr>
                <w:rFonts w:eastAsia="Calibri"/>
                <w:sz w:val="24"/>
                <w:lang w:val="lv-LV"/>
              </w:rPr>
              <w:t>“Epidemioloģiskās drošības pasākumi Covid-19 infekcijas izplatības ierobežošanai”;</w:t>
            </w:r>
          </w:p>
          <w:p w:rsidR="00667271" w:rsidRPr="00110DE7" w:rsidP="00667271" w14:paraId="47B1262A" w14:textId="77777777">
            <w:pPr>
              <w:overflowPunct/>
              <w:autoSpaceDE/>
              <w:adjustRightInd/>
              <w:jc w:val="both"/>
              <w:rPr>
                <w:sz w:val="24"/>
                <w:lang w:val="lv-LV"/>
              </w:rPr>
            </w:pPr>
            <w:r w:rsidRPr="00110DE7">
              <w:rPr>
                <w:sz w:val="24"/>
                <w:lang w:val="lv-LV"/>
              </w:rPr>
              <w:t xml:space="preserve">-pirms nometņu darbības uzsākšanas visām personām, kuru darbs ir tieši saistīts ar iespējamu risku citu cilvēku veselībai, ir jāsaņem ārsta atļauja darbam, ievērojot Ministru kabineta 24.07.2018. noteikumus Nr. 447 „Noteikumi par darbiem, kas saistīti ar iespējamu risku citu cilvēku veselībai, un obligāto veselības pārbaužu veikšanas kārtība”. </w:t>
            </w:r>
          </w:p>
          <w:p w:rsidR="00C75EA3" w:rsidRPr="00110DE7" w:rsidP="00887198" w14:paraId="159A34D1" w14:textId="77777777">
            <w:pPr>
              <w:overflowPunct/>
              <w:autoSpaceDE/>
              <w:adjustRightInd/>
              <w:rPr>
                <w:sz w:val="24"/>
                <w:lang w:val="lv-LV"/>
              </w:rPr>
            </w:pPr>
          </w:p>
        </w:tc>
      </w:tr>
    </w:tbl>
    <w:p w:rsidR="00C75EA3" w:rsidRPr="00C75EA3" w:rsidP="00C75EA3" w14:paraId="1CEA4A9E" w14:textId="77777777">
      <w:pPr>
        <w:rPr>
          <w:color w:val="000000"/>
          <w:sz w:val="22"/>
          <w:szCs w:val="22"/>
          <w:lang w:val="lv-LV"/>
        </w:rPr>
      </w:pPr>
    </w:p>
    <w:p w:rsidR="00C75EA3" w:rsidRPr="00C75EA3" w:rsidP="00C75EA3" w14:paraId="633D5F92" w14:textId="77777777">
      <w:pPr>
        <w:rPr>
          <w:color w:val="000000"/>
          <w:sz w:val="22"/>
          <w:szCs w:val="22"/>
          <w:lang w:val="lv-LV"/>
        </w:rPr>
      </w:pPr>
    </w:p>
    <w:tbl>
      <w:tblPr>
        <w:tblW w:w="9464" w:type="dxa"/>
        <w:tblLook w:val="04A0"/>
      </w:tblPr>
      <w:tblGrid>
        <w:gridCol w:w="6309"/>
        <w:gridCol w:w="3155"/>
      </w:tblGrid>
      <w:tr w14:paraId="386E9FD7" w14:textId="77777777" w:rsidTr="00887198">
        <w:tblPrEx>
          <w:tblW w:w="9464" w:type="dxa"/>
          <w:tblLook w:val="04A0"/>
        </w:tblPrEx>
        <w:tc>
          <w:tcPr>
            <w:tcW w:w="6309" w:type="dxa"/>
          </w:tcPr>
          <w:p w:rsidR="0017390C" w:rsidP="00887198" w14:paraId="39A42B61" w14:textId="77777777">
            <w:pPr>
              <w:rPr>
                <w:sz w:val="24"/>
                <w:lang w:val="lv-LV"/>
              </w:rPr>
            </w:pPr>
            <w:r>
              <w:rPr>
                <w:sz w:val="24"/>
                <w:lang w:val="lv-LV"/>
              </w:rPr>
              <w:t xml:space="preserve">Sabiedrības veselības departamenta </w:t>
            </w:r>
          </w:p>
          <w:p w:rsidR="0017390C" w:rsidP="00887198" w14:paraId="6A210C31" w14:textId="77777777">
            <w:pPr>
              <w:rPr>
                <w:sz w:val="24"/>
                <w:lang w:val="lv-LV"/>
              </w:rPr>
            </w:pPr>
            <w:r>
              <w:rPr>
                <w:sz w:val="24"/>
                <w:lang w:val="lv-LV"/>
              </w:rPr>
              <w:t>Higiēnas novērtēšanas nodaļas higiēnas ārste</w:t>
            </w:r>
          </w:p>
        </w:tc>
        <w:tc>
          <w:tcPr>
            <w:tcW w:w="3155" w:type="dxa"/>
          </w:tcPr>
          <w:p w:rsidR="0017390C" w:rsidP="00887198" w14:paraId="10DD997B" w14:textId="77777777">
            <w:pPr>
              <w:rPr>
                <w:sz w:val="24"/>
                <w:lang w:val="lv-LV"/>
              </w:rPr>
            </w:pPr>
            <w:r>
              <w:rPr>
                <w:sz w:val="24"/>
                <w:lang w:val="lv-LV"/>
              </w:rPr>
              <w:t xml:space="preserve"> </w:t>
            </w:r>
          </w:p>
          <w:p w:rsidR="0017390C" w:rsidP="00887198" w14:paraId="162C315E" w14:textId="068C3C2C">
            <w:pPr>
              <w:rPr>
                <w:sz w:val="24"/>
                <w:lang w:val="lv-LV"/>
              </w:rPr>
            </w:pPr>
            <w:r>
              <w:rPr>
                <w:sz w:val="24"/>
                <w:lang w:val="lv-LV"/>
              </w:rPr>
              <w:t xml:space="preserve">                       Irina Griščenko</w:t>
            </w:r>
          </w:p>
        </w:tc>
      </w:tr>
    </w:tbl>
    <w:p w:rsidR="0017390C" w:rsidP="0017390C" w14:paraId="06F6D9E5" w14:textId="77777777">
      <w:pPr>
        <w:rPr>
          <w:lang w:val="lv-LV"/>
        </w:rPr>
      </w:pPr>
    </w:p>
    <w:p w:rsidR="0017390C" w:rsidP="0017390C" w14:paraId="4711D10D" w14:textId="77777777">
      <w:pPr>
        <w:rPr>
          <w:lang w:val="lv-LV"/>
        </w:rPr>
      </w:pPr>
    </w:p>
    <w:p w:rsidR="0017390C" w:rsidP="0017390C" w14:paraId="118DB5AB" w14:textId="615C8EF7">
      <w:pPr>
        <w:rPr>
          <w:lang w:val="lv-LV"/>
        </w:rPr>
      </w:pPr>
    </w:p>
    <w:p w:rsidR="00DF3B65" w:rsidP="0017390C" w14:paraId="36E57DFC" w14:textId="1D1F07BD">
      <w:pPr>
        <w:rPr>
          <w:lang w:val="lv-LV"/>
        </w:rPr>
      </w:pPr>
    </w:p>
    <w:p w:rsidR="00DF3B65" w:rsidRPr="00C22D2D" w:rsidP="0017390C" w14:paraId="4A78934F" w14:textId="77777777">
      <w:pPr>
        <w:rPr>
          <w:lang w:val="lv-LV"/>
        </w:rPr>
      </w:pPr>
    </w:p>
    <w:p w:rsidR="0017390C" w:rsidRPr="00C22D2D" w:rsidP="0017390C" w14:paraId="047F21B7" w14:textId="4CED29E4">
      <w:pPr>
        <w:rPr>
          <w:sz w:val="22"/>
          <w:szCs w:val="22"/>
          <w:lang w:val="lv-LV"/>
        </w:rPr>
      </w:pPr>
      <w:r w:rsidRPr="00C22D2D">
        <w:rPr>
          <w:sz w:val="22"/>
          <w:szCs w:val="22"/>
          <w:lang w:val="lv-LV"/>
        </w:rPr>
        <w:t xml:space="preserve"> </w:t>
      </w:r>
      <w:r>
        <w:rPr>
          <w:sz w:val="22"/>
          <w:szCs w:val="22"/>
          <w:lang w:val="lv-LV"/>
        </w:rPr>
        <w:t xml:space="preserve"> </w:t>
      </w:r>
      <w:r w:rsidRPr="00C22D2D">
        <w:rPr>
          <w:sz w:val="22"/>
          <w:szCs w:val="22"/>
          <w:lang w:val="lv-LV"/>
        </w:rPr>
        <w:t xml:space="preserve"> Irina Griščenko, tālr.67081644 </w:t>
      </w:r>
    </w:p>
    <w:p w:rsidR="0017390C" w:rsidRPr="00C22D2D" w:rsidP="0017390C" w14:paraId="1C3D0CA0" w14:textId="77777777">
      <w:pPr>
        <w:rPr>
          <w:lang w:val="lv-LV"/>
        </w:rPr>
      </w:pPr>
      <w:r w:rsidRPr="00C22D2D">
        <w:rPr>
          <w:lang w:val="lv-LV"/>
        </w:rPr>
        <w:t xml:space="preserve">  </w:t>
      </w:r>
      <w:hyperlink r:id="rId6" w:history="1">
        <w:r w:rsidRPr="00C22D2D">
          <w:rPr>
            <w:rStyle w:val="Hyperlink"/>
            <w:color w:val="auto"/>
            <w:sz w:val="22"/>
            <w:szCs w:val="22"/>
            <w:u w:val="none"/>
            <w:lang w:val="lv-LV"/>
          </w:rPr>
          <w:t>irina.griscenko@vi.gov.lv</w:t>
        </w:r>
      </w:hyperlink>
    </w:p>
    <w:p w:rsidR="008863C7" w:rsidP="00DD5790" w14:paraId="7E60D752" w14:textId="77777777">
      <w:pPr>
        <w:pStyle w:val="H4"/>
        <w:spacing w:after="0"/>
        <w:jc w:val="left"/>
        <w:outlineLvl w:val="9"/>
        <w:rPr>
          <w:b w:val="0"/>
          <w:sz w:val="24"/>
        </w:rPr>
      </w:pPr>
    </w:p>
    <w:sectPr w:rsidSect="00BC31EE">
      <w:headerReference w:type="even" r:id="rId7"/>
      <w:headerReference w:type="default" r:id="rId8"/>
      <w:footerReference w:type="default" r:id="rId9"/>
      <w:headerReference w:type="first" r:id="rId10"/>
      <w:footerReference w:type="first" r:id="rId11"/>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FF9" w:rsidP="00E53C2B" w14:paraId="75D07FC1" w14:textId="77777777">
    <w:pPr>
      <w:pStyle w:val="Elektronikaisparaksts"/>
      <w:rPr>
        <w:sz w:val="19"/>
        <w:szCs w:val="19"/>
      </w:rPr>
    </w:pPr>
    <w:r>
      <w:rPr>
        <w:sz w:val="19"/>
        <w:szCs w:val="19"/>
      </w:rPr>
      <w:t>DOKUMENTS PARAKSTĪTS AR DROŠU ELEKTRONISKO PARAKSTU, KAS SATUR LAIKA ZĪMOGU</w:t>
    </w:r>
  </w:p>
  <w:p w:rsidR="002E3FF9" w:rsidP="00E53C2B" w14:paraId="5AC20F64" w14:textId="77777777">
    <w:pPr>
      <w:pStyle w:val="Footer"/>
      <w:rPr>
        <w:sz w:val="20"/>
        <w:lang w:val="lv-LV"/>
      </w:rPr>
    </w:pPr>
  </w:p>
  <w:p w:rsidR="002E3FF9" w:rsidRPr="00E53C2B" w:rsidP="00E53C2B" w14:paraId="61D547F7" w14:textId="77777777">
    <w:pPr>
      <w:pStyle w:val="Footer"/>
      <w:rPr>
        <w:sz w:val="20"/>
      </w:rPr>
    </w:pPr>
    <w:r w:rsidRPr="00022614">
      <w:rPr>
        <w:sz w:val="20"/>
      </w:rPr>
      <w:t>F1</w:t>
    </w:r>
    <w:r>
      <w:rPr>
        <w:sz w:val="20"/>
      </w:rPr>
      <w:t>13</w:t>
    </w:r>
    <w:r w:rsidRPr="00022614">
      <w:rPr>
        <w:sz w:val="20"/>
      </w:rPr>
      <w:t>-</w:t>
    </w:r>
    <w:r>
      <w:rPr>
        <w:sz w:val="20"/>
      </w:rPr>
      <w:t xml:space="preserve">v4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FF9" w:rsidP="00B22CEB" w14:paraId="2E893757" w14:textId="77777777">
    <w:pPr>
      <w:pStyle w:val="Elektronikaisparaksts"/>
      <w:rPr>
        <w:sz w:val="19"/>
        <w:szCs w:val="19"/>
      </w:rPr>
    </w:pPr>
    <w:r>
      <w:rPr>
        <w:sz w:val="19"/>
        <w:szCs w:val="19"/>
      </w:rPr>
      <w:t>DOKUMENTS PARAKSTĪTS AR DROŠU ELEKTRONISKO PARAKSTU, KAS SATUR LAIKA ZĪMOGU</w:t>
    </w:r>
  </w:p>
  <w:p w:rsidR="002E3FF9" w14:paraId="611CC8F0" w14:textId="77777777">
    <w:pPr>
      <w:pStyle w:val="Footer"/>
      <w:rPr>
        <w:sz w:val="20"/>
        <w:lang w:val="lv-LV"/>
      </w:rPr>
    </w:pPr>
  </w:p>
  <w:p w:rsidR="002E3FF9" w:rsidRPr="00022614" w14:paraId="28559234" w14:textId="77777777">
    <w:pPr>
      <w:pStyle w:val="Footer"/>
      <w:rPr>
        <w:sz w:val="20"/>
      </w:rPr>
    </w:pPr>
    <w:r w:rsidRPr="00022614">
      <w:rPr>
        <w:sz w:val="20"/>
      </w:rPr>
      <w:t>F1</w:t>
    </w:r>
    <w:r>
      <w:rPr>
        <w:sz w:val="20"/>
      </w:rPr>
      <w:t>13</w:t>
    </w:r>
    <w:r w:rsidRPr="00022614">
      <w:rPr>
        <w:sz w:val="20"/>
      </w:rPr>
      <w:t>-</w:t>
    </w:r>
    <w:r>
      <w:rPr>
        <w:sz w:val="20"/>
      </w:rPr>
      <w:t xml:space="preserve">v4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FF9" w14:paraId="767E78F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3FF9" w14:paraId="6CF2B4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FF9" w14:paraId="2FA32C53"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2E3FF9" w14:paraId="21E836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248" w:type="dxa"/>
      <w:tblInd w:w="108" w:type="dxa"/>
      <w:tblLayout w:type="fixed"/>
      <w:tblLook w:val="04A0"/>
    </w:tblPr>
    <w:tblGrid>
      <w:gridCol w:w="6555"/>
      <w:gridCol w:w="2693"/>
    </w:tblGrid>
    <w:tr w14:paraId="0D5B03E8" w14:textId="77777777" w:rsidTr="0035491C">
      <w:tblPrEx>
        <w:tblW w:w="9248" w:type="dxa"/>
        <w:tblInd w:w="108" w:type="dxa"/>
        <w:tblLayout w:type="fixed"/>
        <w:tblLook w:val="04A0"/>
      </w:tblPrEx>
      <w:tc>
        <w:tcPr>
          <w:tcW w:w="6555" w:type="dxa"/>
          <w:vAlign w:val="center"/>
        </w:tcPr>
        <w:p w:rsidR="002E3FF9" w:rsidRPr="00C752CC" w:rsidP="00710429" w14:paraId="26FE2063" w14:textId="77777777">
          <w:pPr>
            <w:pStyle w:val="Heading2"/>
            <w:rPr>
              <w:b w:val="0"/>
              <w:bCs/>
              <w:sz w:val="24"/>
              <w:lang w:val="lv-LV"/>
            </w:rPr>
          </w:pPr>
        </w:p>
      </w:tc>
      <w:tc>
        <w:tcPr>
          <w:tcW w:w="2693" w:type="dxa"/>
          <w:vAlign w:val="center"/>
        </w:tcPr>
        <w:p w:rsidR="002E3FF9" w:rsidRPr="00C752CC" w:rsidP="00C752CC" w14:paraId="7E2D3E31" w14:textId="77777777">
          <w:pPr>
            <w:pStyle w:val="Heading2"/>
            <w:jc w:val="left"/>
            <w:rPr>
              <w:b w:val="0"/>
              <w:bCs/>
              <w:sz w:val="24"/>
              <w:lang w:val="lv-LV"/>
            </w:rPr>
          </w:pPr>
          <w:r w:rsidRPr="00C752CC">
            <w:rPr>
              <w:b w:val="0"/>
              <w:bCs/>
              <w:sz w:val="24"/>
              <w:lang w:val="lv-LV"/>
            </w:rPr>
            <w:t>Pielikums</w:t>
          </w:r>
        </w:p>
        <w:p w:rsidR="002E3FF9" w:rsidRPr="00C752CC" w:rsidP="0035491C" w14:paraId="28B7E1E7" w14:textId="77777777">
          <w:pPr>
            <w:ind w:left="-222" w:firstLine="222"/>
            <w:rPr>
              <w:sz w:val="24"/>
              <w:lang w:val="lv-LV"/>
            </w:rPr>
          </w:pPr>
          <w:r w:rsidRPr="00C752CC">
            <w:rPr>
              <w:sz w:val="24"/>
              <w:lang w:val="lv-LV"/>
            </w:rPr>
            <w:t>Veselības inspekcijas</w:t>
          </w:r>
        </w:p>
        <w:p w:rsidR="002E3FF9" w:rsidRPr="0035491C" w:rsidP="00C752CC" w14:paraId="31621763" w14:textId="6B7549B7">
          <w:pPr>
            <w:rPr>
              <w:sz w:val="24"/>
              <w:u w:val="single"/>
              <w:lang w:val="lv-LV"/>
            </w:rPr>
          </w:pPr>
          <w:r w:rsidRPr="00DD5790">
            <w:rPr>
              <w:bCs/>
              <w:noProof/>
              <w:sz w:val="22"/>
              <w:szCs w:val="22"/>
              <w:u w:val="single"/>
              <w:lang w:val="lv-LV"/>
            </w:rPr>
            <w:t>22.06.2022</w:t>
          </w:r>
        </w:p>
        <w:p w:rsidR="002E3FF9" w:rsidP="00C752CC" w14:paraId="1B27FAD9" w14:textId="77777777">
          <w:pPr>
            <w:rPr>
              <w:sz w:val="24"/>
              <w:lang w:val="lv-LV"/>
            </w:rPr>
          </w:pPr>
          <w:r>
            <w:rPr>
              <w:sz w:val="24"/>
              <w:lang w:val="lv-LV"/>
            </w:rPr>
            <w:t>atzinumam</w:t>
          </w:r>
        </w:p>
        <w:p w:rsidR="002E3FF9" w:rsidRPr="00C752CC" w:rsidP="00C752CC" w14:paraId="67CF0E0D" w14:textId="3F029884">
          <w:pPr>
            <w:rPr>
              <w:sz w:val="24"/>
              <w:lang w:val="lv-LV"/>
            </w:rPr>
          </w:pPr>
          <w:r>
            <w:rPr>
              <w:sz w:val="24"/>
              <w:lang w:val="lv-LV"/>
            </w:rPr>
            <w:t>Nr</w:t>
          </w:r>
          <w:r w:rsidRPr="0035491C">
            <w:rPr>
              <w:sz w:val="22"/>
              <w:szCs w:val="22"/>
              <w:u w:val="single"/>
              <w:lang w:val="lv-LV"/>
            </w:rPr>
            <w:t>.</w:t>
          </w:r>
          <w:r w:rsidRPr="00DD5790" w:rsidR="0035491C">
            <w:rPr>
              <w:bCs/>
              <w:noProof/>
              <w:sz w:val="22"/>
              <w:szCs w:val="22"/>
              <w:u w:val="single"/>
              <w:lang w:val="lv-LV"/>
            </w:rPr>
            <w:t>2.4.5.-8/605</w:t>
          </w:r>
        </w:p>
      </w:tc>
    </w:tr>
  </w:tbl>
  <w:p w:rsidR="002E3FF9" w:rsidRPr="00783D52" w:rsidP="00633DAF" w14:paraId="77B1A66E" w14:textId="77777777">
    <w:pPr>
      <w:pStyle w:val="Header"/>
      <w:jc w:val="center"/>
      <w:rPr>
        <w:sz w:val="20"/>
      </w:rPr>
    </w:pPr>
    <w:r>
      <w:rPr>
        <w:noProof/>
        <w:sz w:val="20"/>
        <w:lang w:val="en-US"/>
      </w:rPr>
      <w:drawing>
        <wp:inline distT="0" distB="0" distL="0" distR="0">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rsidR="002E3FF9" w:rsidRPr="00783D52" w:rsidP="00633DAF" w14:paraId="754AD147" w14:textId="77777777">
    <w:pPr>
      <w:pStyle w:val="Header"/>
      <w:pBdr>
        <w:bottom w:val="single" w:sz="4" w:space="1" w:color="auto"/>
      </w:pBdr>
      <w:jc w:val="center"/>
      <w:rPr>
        <w:sz w:val="20"/>
      </w:rPr>
    </w:pPr>
    <w:r>
      <w:rPr>
        <w:noProof/>
        <w:sz w:val="20"/>
        <w:lang w:val="en-US"/>
      </w:rPr>
      <w:drawing>
        <wp:inline distT="0" distB="0" distL="0" distR="0">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rsidR="002E3FF9" w:rsidRPr="00BD64AE" w:rsidP="00594DBA" w14:paraId="524B92CB" w14:textId="694D3BA8">
    <w:pPr>
      <w:jc w:val="center"/>
      <w:rPr>
        <w:sz w:val="20"/>
        <w:szCs w:val="20"/>
        <w:lang w:val="lv-LV"/>
      </w:rPr>
    </w:pPr>
    <w:r>
      <w:rPr>
        <w:sz w:val="20"/>
        <w:szCs w:val="20"/>
        <w:lang w:val="lv-LV"/>
      </w:rPr>
      <w:t>Klijānu iela 7, Rīga, LV-1012, tālrunis: 67</w:t>
    </w:r>
    <w:r w:rsidR="00C108EE">
      <w:rPr>
        <w:sz w:val="20"/>
        <w:szCs w:val="20"/>
        <w:lang w:val="lv-LV"/>
      </w:rPr>
      <w:t>0</w:t>
    </w:r>
    <w:r>
      <w:rPr>
        <w:sz w:val="20"/>
        <w:szCs w:val="20"/>
        <w:lang w:val="lv-LV"/>
      </w:rPr>
      <w:t>816</w:t>
    </w:r>
    <w:r w:rsidR="00C108EE">
      <w:rPr>
        <w:sz w:val="20"/>
        <w:szCs w:val="20"/>
        <w:lang w:val="lv-LV"/>
      </w:rPr>
      <w:t>00</w:t>
    </w:r>
    <w:r>
      <w:rPr>
        <w:sz w:val="20"/>
        <w:szCs w:val="20"/>
        <w:lang w:val="lv-LV"/>
      </w:rPr>
      <w:t xml:space="preserve">, e-pasts: </w:t>
    </w:r>
    <w:hyperlink r:id="rId2" w:history="1">
      <w:r w:rsidRPr="00BD64AE">
        <w:rPr>
          <w:rStyle w:val="Hyperlink"/>
          <w:color w:val="auto"/>
          <w:sz w:val="20"/>
          <w:szCs w:val="20"/>
          <w:u w:val="none"/>
          <w:lang w:val="lv-LV"/>
        </w:rPr>
        <w:t>vi@vi.gov.lv</w:t>
      </w:r>
    </w:hyperlink>
    <w:r w:rsidRPr="00BD64AE">
      <w:rPr>
        <w:sz w:val="20"/>
        <w:szCs w:val="20"/>
        <w:lang w:val="lv-LV"/>
      </w:rPr>
      <w:t xml:space="preserve">, </w:t>
    </w:r>
    <w:hyperlink r:id="rId3" w:history="1">
      <w:r w:rsidRPr="00BD64AE">
        <w:rPr>
          <w:rStyle w:val="Hyperlink"/>
          <w:color w:val="auto"/>
          <w:sz w:val="20"/>
          <w:szCs w:val="20"/>
          <w:u w:val="none"/>
        </w:rPr>
        <w:t>www.vi.gov.lv</w:t>
      </w:r>
    </w:hyperlink>
  </w:p>
  <w:p w:rsidR="002E3FF9" w:rsidRPr="00633DAF" w:rsidP="00633DAF" w14:paraId="384B5548" w14:textId="77777777">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22293"/>
    <w:multiLevelType w:val="hybridMultilevel"/>
    <w:tmpl w:val="9CE8F8D6"/>
    <w:lvl w:ilvl="0">
      <w:start w:val="7"/>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C3046B0"/>
    <w:multiLevelType w:val="hybridMultilevel"/>
    <w:tmpl w:val="1FD0F28A"/>
    <w:lvl w:ilvl="0">
      <w:start w:val="8"/>
      <w:numFmt w:val="decimal"/>
      <w:lvlText w:val="%1."/>
      <w:lvlJc w:val="left"/>
      <w:pPr>
        <w:ind w:left="214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561F3B41"/>
    <w:multiLevelType w:val="hybridMultilevel"/>
    <w:tmpl w:val="F2BEE338"/>
    <w:lvl w:ilvl="0">
      <w:start w:val="6"/>
      <w:numFmt w:val="bullet"/>
      <w:lvlText w:val="-"/>
      <w:lvlJc w:val="left"/>
      <w:pPr>
        <w:ind w:left="536"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59612FD7"/>
    <w:multiLevelType w:val="hybridMultilevel"/>
    <w:tmpl w:val="1DEE8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D21F5F"/>
    <w:multiLevelType w:val="hybridMultilevel"/>
    <w:tmpl w:val="105E3328"/>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10">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11">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13">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4">
    <w:nsid w:val="77C878E5"/>
    <w:multiLevelType w:val="hybridMultilevel"/>
    <w:tmpl w:val="DCB8FB3E"/>
    <w:lvl w:ilvl="0">
      <w:start w:val="1"/>
      <w:numFmt w:val="decimal"/>
      <w:lvlText w:val="%1."/>
      <w:lvlJc w:val="left"/>
      <w:pPr>
        <w:ind w:left="3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abstractNumId w:val="7"/>
  </w:num>
  <w:num w:numId="2">
    <w:abstractNumId w:val="2"/>
  </w:num>
  <w:num w:numId="3">
    <w:abstractNumId w:val="1"/>
  </w:num>
  <w:num w:numId="4">
    <w:abstractNumId w:val="4"/>
  </w:num>
  <w:num w:numId="5">
    <w:abstractNumId w:val="12"/>
  </w:num>
  <w:num w:numId="6">
    <w:abstractNumId w:val="13"/>
  </w:num>
  <w:num w:numId="7">
    <w:abstractNumId w:val="10"/>
  </w:num>
  <w:num w:numId="8">
    <w:abstractNumId w:val="3"/>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2951"/>
    <w:rsid w:val="00013731"/>
    <w:rsid w:val="00022614"/>
    <w:rsid w:val="00035D24"/>
    <w:rsid w:val="0004045E"/>
    <w:rsid w:val="0004150E"/>
    <w:rsid w:val="00042421"/>
    <w:rsid w:val="00043DA9"/>
    <w:rsid w:val="00044E16"/>
    <w:rsid w:val="00045D08"/>
    <w:rsid w:val="00053723"/>
    <w:rsid w:val="00064EB8"/>
    <w:rsid w:val="00082050"/>
    <w:rsid w:val="00083D68"/>
    <w:rsid w:val="000964F0"/>
    <w:rsid w:val="0009799A"/>
    <w:rsid w:val="000A19D0"/>
    <w:rsid w:val="000A4BD0"/>
    <w:rsid w:val="000B2461"/>
    <w:rsid w:val="000B2B21"/>
    <w:rsid w:val="000B3723"/>
    <w:rsid w:val="000B4161"/>
    <w:rsid w:val="000C05D2"/>
    <w:rsid w:val="000D509E"/>
    <w:rsid w:val="000E3131"/>
    <w:rsid w:val="000E36FA"/>
    <w:rsid w:val="000F2D8F"/>
    <w:rsid w:val="00101400"/>
    <w:rsid w:val="00102A39"/>
    <w:rsid w:val="00104812"/>
    <w:rsid w:val="00106D19"/>
    <w:rsid w:val="00110DE7"/>
    <w:rsid w:val="001136A0"/>
    <w:rsid w:val="001137AD"/>
    <w:rsid w:val="00114A2B"/>
    <w:rsid w:val="00115CB8"/>
    <w:rsid w:val="00120046"/>
    <w:rsid w:val="00121315"/>
    <w:rsid w:val="0012744F"/>
    <w:rsid w:val="00130F86"/>
    <w:rsid w:val="00131F80"/>
    <w:rsid w:val="00146656"/>
    <w:rsid w:val="00151696"/>
    <w:rsid w:val="00155B94"/>
    <w:rsid w:val="00156975"/>
    <w:rsid w:val="00161456"/>
    <w:rsid w:val="001649AB"/>
    <w:rsid w:val="0017390C"/>
    <w:rsid w:val="0017534B"/>
    <w:rsid w:val="00176746"/>
    <w:rsid w:val="00182E1B"/>
    <w:rsid w:val="001849BB"/>
    <w:rsid w:val="00185E48"/>
    <w:rsid w:val="001872AF"/>
    <w:rsid w:val="00196429"/>
    <w:rsid w:val="00196AAD"/>
    <w:rsid w:val="001A01E9"/>
    <w:rsid w:val="001A06F3"/>
    <w:rsid w:val="001B19D2"/>
    <w:rsid w:val="001B2A25"/>
    <w:rsid w:val="001B33C1"/>
    <w:rsid w:val="001B4A3C"/>
    <w:rsid w:val="001B5085"/>
    <w:rsid w:val="001C4B8C"/>
    <w:rsid w:val="001C7B94"/>
    <w:rsid w:val="001D4F42"/>
    <w:rsid w:val="001D6672"/>
    <w:rsid w:val="001E4D39"/>
    <w:rsid w:val="001E6FB9"/>
    <w:rsid w:val="001F5AE3"/>
    <w:rsid w:val="00211AE2"/>
    <w:rsid w:val="00211C26"/>
    <w:rsid w:val="00213626"/>
    <w:rsid w:val="00217D15"/>
    <w:rsid w:val="002213CB"/>
    <w:rsid w:val="0022753D"/>
    <w:rsid w:val="00240007"/>
    <w:rsid w:val="00246554"/>
    <w:rsid w:val="002522CB"/>
    <w:rsid w:val="00254035"/>
    <w:rsid w:val="0025403B"/>
    <w:rsid w:val="00257113"/>
    <w:rsid w:val="00262D25"/>
    <w:rsid w:val="00265B8D"/>
    <w:rsid w:val="002671AC"/>
    <w:rsid w:val="00267654"/>
    <w:rsid w:val="00271773"/>
    <w:rsid w:val="002731AE"/>
    <w:rsid w:val="00280160"/>
    <w:rsid w:val="00285D97"/>
    <w:rsid w:val="0028640B"/>
    <w:rsid w:val="00293118"/>
    <w:rsid w:val="0029369A"/>
    <w:rsid w:val="002942F0"/>
    <w:rsid w:val="002962A8"/>
    <w:rsid w:val="002A349B"/>
    <w:rsid w:val="002A39E8"/>
    <w:rsid w:val="002A39F3"/>
    <w:rsid w:val="002A4DB1"/>
    <w:rsid w:val="002A4E04"/>
    <w:rsid w:val="002B09CE"/>
    <w:rsid w:val="002B2E78"/>
    <w:rsid w:val="002B46AF"/>
    <w:rsid w:val="002B6520"/>
    <w:rsid w:val="002C00D9"/>
    <w:rsid w:val="002C5C25"/>
    <w:rsid w:val="002C6672"/>
    <w:rsid w:val="002C774F"/>
    <w:rsid w:val="002D2040"/>
    <w:rsid w:val="002D4858"/>
    <w:rsid w:val="002D57A0"/>
    <w:rsid w:val="002D5ACD"/>
    <w:rsid w:val="002D7B9A"/>
    <w:rsid w:val="002E10C2"/>
    <w:rsid w:val="002E3FF9"/>
    <w:rsid w:val="002F1A3D"/>
    <w:rsid w:val="002F31D0"/>
    <w:rsid w:val="002F4108"/>
    <w:rsid w:val="002F432F"/>
    <w:rsid w:val="002F487A"/>
    <w:rsid w:val="003018E7"/>
    <w:rsid w:val="00304183"/>
    <w:rsid w:val="003059B5"/>
    <w:rsid w:val="0031292B"/>
    <w:rsid w:val="00327CF0"/>
    <w:rsid w:val="0033268D"/>
    <w:rsid w:val="003326B3"/>
    <w:rsid w:val="003341DA"/>
    <w:rsid w:val="0033490E"/>
    <w:rsid w:val="00335C85"/>
    <w:rsid w:val="0033695B"/>
    <w:rsid w:val="00343105"/>
    <w:rsid w:val="00344134"/>
    <w:rsid w:val="00351B81"/>
    <w:rsid w:val="0035206D"/>
    <w:rsid w:val="0035491C"/>
    <w:rsid w:val="00356E9A"/>
    <w:rsid w:val="00392428"/>
    <w:rsid w:val="0039440A"/>
    <w:rsid w:val="003A01C4"/>
    <w:rsid w:val="003A098B"/>
    <w:rsid w:val="003A5FA9"/>
    <w:rsid w:val="003B03E6"/>
    <w:rsid w:val="003B10E1"/>
    <w:rsid w:val="003B63BF"/>
    <w:rsid w:val="003C0629"/>
    <w:rsid w:val="003C3B7A"/>
    <w:rsid w:val="003C7208"/>
    <w:rsid w:val="003E372D"/>
    <w:rsid w:val="003E47EF"/>
    <w:rsid w:val="003E6927"/>
    <w:rsid w:val="003F0398"/>
    <w:rsid w:val="003F0662"/>
    <w:rsid w:val="003F33B7"/>
    <w:rsid w:val="00402D47"/>
    <w:rsid w:val="00406133"/>
    <w:rsid w:val="00411C63"/>
    <w:rsid w:val="00420A17"/>
    <w:rsid w:val="00432E10"/>
    <w:rsid w:val="00437544"/>
    <w:rsid w:val="00442754"/>
    <w:rsid w:val="004457FA"/>
    <w:rsid w:val="00452636"/>
    <w:rsid w:val="0046092E"/>
    <w:rsid w:val="004610E8"/>
    <w:rsid w:val="0046578F"/>
    <w:rsid w:val="00465EA4"/>
    <w:rsid w:val="00472C6E"/>
    <w:rsid w:val="0047546D"/>
    <w:rsid w:val="004912DE"/>
    <w:rsid w:val="00494EA2"/>
    <w:rsid w:val="004A705F"/>
    <w:rsid w:val="004B1FAC"/>
    <w:rsid w:val="004B7410"/>
    <w:rsid w:val="004B7C4F"/>
    <w:rsid w:val="004C3CF6"/>
    <w:rsid w:val="004C4FF2"/>
    <w:rsid w:val="004D76F7"/>
    <w:rsid w:val="004E0AEA"/>
    <w:rsid w:val="004E3A26"/>
    <w:rsid w:val="004E4C9D"/>
    <w:rsid w:val="005049C7"/>
    <w:rsid w:val="0052389E"/>
    <w:rsid w:val="00524D13"/>
    <w:rsid w:val="00527387"/>
    <w:rsid w:val="00531CA1"/>
    <w:rsid w:val="00534649"/>
    <w:rsid w:val="00537B68"/>
    <w:rsid w:val="00541F68"/>
    <w:rsid w:val="005514D8"/>
    <w:rsid w:val="00552816"/>
    <w:rsid w:val="00560950"/>
    <w:rsid w:val="00562B75"/>
    <w:rsid w:val="00567F04"/>
    <w:rsid w:val="005827EC"/>
    <w:rsid w:val="00585B96"/>
    <w:rsid w:val="00590F96"/>
    <w:rsid w:val="00594DBA"/>
    <w:rsid w:val="005A4699"/>
    <w:rsid w:val="005A594D"/>
    <w:rsid w:val="005A6589"/>
    <w:rsid w:val="005C3E19"/>
    <w:rsid w:val="005E4BDB"/>
    <w:rsid w:val="005F13DC"/>
    <w:rsid w:val="005F7858"/>
    <w:rsid w:val="00603BC3"/>
    <w:rsid w:val="00605604"/>
    <w:rsid w:val="00605D92"/>
    <w:rsid w:val="006205D2"/>
    <w:rsid w:val="006242FE"/>
    <w:rsid w:val="00624DF5"/>
    <w:rsid w:val="00627CC4"/>
    <w:rsid w:val="00630927"/>
    <w:rsid w:val="00631D87"/>
    <w:rsid w:val="00633DAF"/>
    <w:rsid w:val="00637195"/>
    <w:rsid w:val="00640AED"/>
    <w:rsid w:val="00645E9C"/>
    <w:rsid w:val="00652EBB"/>
    <w:rsid w:val="006603F1"/>
    <w:rsid w:val="00667271"/>
    <w:rsid w:val="0066790B"/>
    <w:rsid w:val="0068137B"/>
    <w:rsid w:val="006834AF"/>
    <w:rsid w:val="00686587"/>
    <w:rsid w:val="0069589D"/>
    <w:rsid w:val="006B2B3A"/>
    <w:rsid w:val="006B3352"/>
    <w:rsid w:val="006B4429"/>
    <w:rsid w:val="006B6E15"/>
    <w:rsid w:val="006C066D"/>
    <w:rsid w:val="006C323E"/>
    <w:rsid w:val="006D43A1"/>
    <w:rsid w:val="006E06C3"/>
    <w:rsid w:val="006E207D"/>
    <w:rsid w:val="006E258D"/>
    <w:rsid w:val="006E3012"/>
    <w:rsid w:val="006F7A48"/>
    <w:rsid w:val="00703EF0"/>
    <w:rsid w:val="007101E3"/>
    <w:rsid w:val="00710429"/>
    <w:rsid w:val="00715894"/>
    <w:rsid w:val="007162E0"/>
    <w:rsid w:val="00736B8D"/>
    <w:rsid w:val="007472DF"/>
    <w:rsid w:val="00750DB1"/>
    <w:rsid w:val="00755A19"/>
    <w:rsid w:val="00760FA1"/>
    <w:rsid w:val="00761EB0"/>
    <w:rsid w:val="007651F5"/>
    <w:rsid w:val="00775BFF"/>
    <w:rsid w:val="00777591"/>
    <w:rsid w:val="00783D52"/>
    <w:rsid w:val="0078665F"/>
    <w:rsid w:val="0079212E"/>
    <w:rsid w:val="007952D0"/>
    <w:rsid w:val="0079632A"/>
    <w:rsid w:val="007A09FD"/>
    <w:rsid w:val="007A1AC4"/>
    <w:rsid w:val="007A3599"/>
    <w:rsid w:val="007A5202"/>
    <w:rsid w:val="007B147E"/>
    <w:rsid w:val="007B3A02"/>
    <w:rsid w:val="007B61CA"/>
    <w:rsid w:val="007C209F"/>
    <w:rsid w:val="007C262C"/>
    <w:rsid w:val="007D2F06"/>
    <w:rsid w:val="007E430B"/>
    <w:rsid w:val="007E4720"/>
    <w:rsid w:val="007F22F6"/>
    <w:rsid w:val="007F6473"/>
    <w:rsid w:val="00804E1E"/>
    <w:rsid w:val="00810FA9"/>
    <w:rsid w:val="008179CE"/>
    <w:rsid w:val="00822BBD"/>
    <w:rsid w:val="008355A6"/>
    <w:rsid w:val="008356BB"/>
    <w:rsid w:val="00835F93"/>
    <w:rsid w:val="0083696A"/>
    <w:rsid w:val="00840480"/>
    <w:rsid w:val="00842E5D"/>
    <w:rsid w:val="00847C0F"/>
    <w:rsid w:val="008506E5"/>
    <w:rsid w:val="00851828"/>
    <w:rsid w:val="008525E4"/>
    <w:rsid w:val="00863B1E"/>
    <w:rsid w:val="00867445"/>
    <w:rsid w:val="00867519"/>
    <w:rsid w:val="00872DDD"/>
    <w:rsid w:val="0088319F"/>
    <w:rsid w:val="008863C7"/>
    <w:rsid w:val="00887198"/>
    <w:rsid w:val="00893C9F"/>
    <w:rsid w:val="0089710B"/>
    <w:rsid w:val="008A1242"/>
    <w:rsid w:val="008A3DA7"/>
    <w:rsid w:val="008A6AAF"/>
    <w:rsid w:val="008B3D00"/>
    <w:rsid w:val="008C06D3"/>
    <w:rsid w:val="008C37E6"/>
    <w:rsid w:val="008C5C1A"/>
    <w:rsid w:val="008D0063"/>
    <w:rsid w:val="008D1487"/>
    <w:rsid w:val="008E0C54"/>
    <w:rsid w:val="008E3B42"/>
    <w:rsid w:val="00900669"/>
    <w:rsid w:val="00905A96"/>
    <w:rsid w:val="00906DD0"/>
    <w:rsid w:val="0090734B"/>
    <w:rsid w:val="00911A26"/>
    <w:rsid w:val="00912B7D"/>
    <w:rsid w:val="00920926"/>
    <w:rsid w:val="009313A7"/>
    <w:rsid w:val="00933F69"/>
    <w:rsid w:val="00935CD9"/>
    <w:rsid w:val="009370AD"/>
    <w:rsid w:val="0094217A"/>
    <w:rsid w:val="009428A9"/>
    <w:rsid w:val="00944A94"/>
    <w:rsid w:val="009502DD"/>
    <w:rsid w:val="009560BB"/>
    <w:rsid w:val="009561DA"/>
    <w:rsid w:val="00956588"/>
    <w:rsid w:val="00970D38"/>
    <w:rsid w:val="00974617"/>
    <w:rsid w:val="00977146"/>
    <w:rsid w:val="00983C0F"/>
    <w:rsid w:val="00987D1B"/>
    <w:rsid w:val="009961AA"/>
    <w:rsid w:val="009B4FCF"/>
    <w:rsid w:val="009B58B6"/>
    <w:rsid w:val="009B6512"/>
    <w:rsid w:val="009C35CF"/>
    <w:rsid w:val="009C7C74"/>
    <w:rsid w:val="009D1219"/>
    <w:rsid w:val="009D2BEB"/>
    <w:rsid w:val="009E1EDC"/>
    <w:rsid w:val="009E5EB3"/>
    <w:rsid w:val="009E625D"/>
    <w:rsid w:val="009F18B9"/>
    <w:rsid w:val="009F4F91"/>
    <w:rsid w:val="009F5F1F"/>
    <w:rsid w:val="00A0044F"/>
    <w:rsid w:val="00A01286"/>
    <w:rsid w:val="00A02B48"/>
    <w:rsid w:val="00A045C7"/>
    <w:rsid w:val="00A10828"/>
    <w:rsid w:val="00A1539A"/>
    <w:rsid w:val="00A163C5"/>
    <w:rsid w:val="00A26FE5"/>
    <w:rsid w:val="00A31E67"/>
    <w:rsid w:val="00A31F56"/>
    <w:rsid w:val="00A32AE9"/>
    <w:rsid w:val="00A36DCC"/>
    <w:rsid w:val="00A475D3"/>
    <w:rsid w:val="00A47DD5"/>
    <w:rsid w:val="00A50189"/>
    <w:rsid w:val="00A51A91"/>
    <w:rsid w:val="00A54A76"/>
    <w:rsid w:val="00A62CD1"/>
    <w:rsid w:val="00A7176E"/>
    <w:rsid w:val="00A71A45"/>
    <w:rsid w:val="00A731DE"/>
    <w:rsid w:val="00A75351"/>
    <w:rsid w:val="00A7576E"/>
    <w:rsid w:val="00A8594B"/>
    <w:rsid w:val="00A862DA"/>
    <w:rsid w:val="00A8772C"/>
    <w:rsid w:val="00A93E38"/>
    <w:rsid w:val="00A945E8"/>
    <w:rsid w:val="00A94BFA"/>
    <w:rsid w:val="00AA1A10"/>
    <w:rsid w:val="00AB48C7"/>
    <w:rsid w:val="00AB4FB4"/>
    <w:rsid w:val="00AB5F35"/>
    <w:rsid w:val="00AC3A41"/>
    <w:rsid w:val="00AC3BDE"/>
    <w:rsid w:val="00AD4E4E"/>
    <w:rsid w:val="00AE06D7"/>
    <w:rsid w:val="00AF35F0"/>
    <w:rsid w:val="00AF6968"/>
    <w:rsid w:val="00B14651"/>
    <w:rsid w:val="00B22CEB"/>
    <w:rsid w:val="00B271E7"/>
    <w:rsid w:val="00B31B57"/>
    <w:rsid w:val="00B43275"/>
    <w:rsid w:val="00B5608B"/>
    <w:rsid w:val="00B633C8"/>
    <w:rsid w:val="00B6701C"/>
    <w:rsid w:val="00B67196"/>
    <w:rsid w:val="00B7062C"/>
    <w:rsid w:val="00B706AB"/>
    <w:rsid w:val="00B77BCE"/>
    <w:rsid w:val="00B77D9B"/>
    <w:rsid w:val="00B82621"/>
    <w:rsid w:val="00B8747E"/>
    <w:rsid w:val="00B9415C"/>
    <w:rsid w:val="00B9671F"/>
    <w:rsid w:val="00B97258"/>
    <w:rsid w:val="00BA0535"/>
    <w:rsid w:val="00BA6305"/>
    <w:rsid w:val="00BC31EE"/>
    <w:rsid w:val="00BC535B"/>
    <w:rsid w:val="00BC67F6"/>
    <w:rsid w:val="00BC7B6E"/>
    <w:rsid w:val="00BC7ED9"/>
    <w:rsid w:val="00BD5879"/>
    <w:rsid w:val="00BD64AE"/>
    <w:rsid w:val="00BD758F"/>
    <w:rsid w:val="00BE02B1"/>
    <w:rsid w:val="00BE167E"/>
    <w:rsid w:val="00BE37DC"/>
    <w:rsid w:val="00BE5727"/>
    <w:rsid w:val="00BE69FE"/>
    <w:rsid w:val="00BF195D"/>
    <w:rsid w:val="00BF20F8"/>
    <w:rsid w:val="00C01CDE"/>
    <w:rsid w:val="00C108EE"/>
    <w:rsid w:val="00C1298C"/>
    <w:rsid w:val="00C17178"/>
    <w:rsid w:val="00C22D2D"/>
    <w:rsid w:val="00C26E07"/>
    <w:rsid w:val="00C274B1"/>
    <w:rsid w:val="00C37A2B"/>
    <w:rsid w:val="00C42025"/>
    <w:rsid w:val="00C46729"/>
    <w:rsid w:val="00C46F51"/>
    <w:rsid w:val="00C545B1"/>
    <w:rsid w:val="00C55AB8"/>
    <w:rsid w:val="00C6057A"/>
    <w:rsid w:val="00C649F3"/>
    <w:rsid w:val="00C64DEC"/>
    <w:rsid w:val="00C7353D"/>
    <w:rsid w:val="00C73AB1"/>
    <w:rsid w:val="00C752CC"/>
    <w:rsid w:val="00C75EA3"/>
    <w:rsid w:val="00C803FB"/>
    <w:rsid w:val="00C82CA2"/>
    <w:rsid w:val="00C83134"/>
    <w:rsid w:val="00C853A5"/>
    <w:rsid w:val="00C86369"/>
    <w:rsid w:val="00C920A0"/>
    <w:rsid w:val="00C96C06"/>
    <w:rsid w:val="00C97393"/>
    <w:rsid w:val="00CA2482"/>
    <w:rsid w:val="00CA6198"/>
    <w:rsid w:val="00CA75C7"/>
    <w:rsid w:val="00CA7CFD"/>
    <w:rsid w:val="00CC3AB7"/>
    <w:rsid w:val="00CD07CA"/>
    <w:rsid w:val="00CD37FC"/>
    <w:rsid w:val="00CD4119"/>
    <w:rsid w:val="00CD7BC8"/>
    <w:rsid w:val="00CE0F20"/>
    <w:rsid w:val="00CE4D96"/>
    <w:rsid w:val="00CE5B42"/>
    <w:rsid w:val="00CF27A6"/>
    <w:rsid w:val="00D00A94"/>
    <w:rsid w:val="00D03C1D"/>
    <w:rsid w:val="00D04584"/>
    <w:rsid w:val="00D1528A"/>
    <w:rsid w:val="00D157DB"/>
    <w:rsid w:val="00D20B94"/>
    <w:rsid w:val="00D20D60"/>
    <w:rsid w:val="00D20F5A"/>
    <w:rsid w:val="00D21E7C"/>
    <w:rsid w:val="00D22AA0"/>
    <w:rsid w:val="00D25B44"/>
    <w:rsid w:val="00D3465C"/>
    <w:rsid w:val="00D4066D"/>
    <w:rsid w:val="00D41D86"/>
    <w:rsid w:val="00D42685"/>
    <w:rsid w:val="00D42DAB"/>
    <w:rsid w:val="00D437BF"/>
    <w:rsid w:val="00D55B55"/>
    <w:rsid w:val="00D56169"/>
    <w:rsid w:val="00D61057"/>
    <w:rsid w:val="00D65B8D"/>
    <w:rsid w:val="00D7017A"/>
    <w:rsid w:val="00D71A5E"/>
    <w:rsid w:val="00D72ED9"/>
    <w:rsid w:val="00D738E3"/>
    <w:rsid w:val="00D80C15"/>
    <w:rsid w:val="00D84ADB"/>
    <w:rsid w:val="00D84C4B"/>
    <w:rsid w:val="00D95304"/>
    <w:rsid w:val="00DA043F"/>
    <w:rsid w:val="00DA21F6"/>
    <w:rsid w:val="00DA75CA"/>
    <w:rsid w:val="00DB20B1"/>
    <w:rsid w:val="00DB4205"/>
    <w:rsid w:val="00DB472F"/>
    <w:rsid w:val="00DB6B34"/>
    <w:rsid w:val="00DB74BC"/>
    <w:rsid w:val="00DC43DA"/>
    <w:rsid w:val="00DC6875"/>
    <w:rsid w:val="00DD084E"/>
    <w:rsid w:val="00DD3B18"/>
    <w:rsid w:val="00DD5790"/>
    <w:rsid w:val="00DD753C"/>
    <w:rsid w:val="00DD7C9A"/>
    <w:rsid w:val="00DE49E9"/>
    <w:rsid w:val="00DF0898"/>
    <w:rsid w:val="00DF208A"/>
    <w:rsid w:val="00DF3B65"/>
    <w:rsid w:val="00DF7584"/>
    <w:rsid w:val="00E1598E"/>
    <w:rsid w:val="00E15FE5"/>
    <w:rsid w:val="00E17CE0"/>
    <w:rsid w:val="00E31AE8"/>
    <w:rsid w:val="00E43CF2"/>
    <w:rsid w:val="00E45C53"/>
    <w:rsid w:val="00E50C24"/>
    <w:rsid w:val="00E52A5B"/>
    <w:rsid w:val="00E5377B"/>
    <w:rsid w:val="00E53C2B"/>
    <w:rsid w:val="00E618A6"/>
    <w:rsid w:val="00E62112"/>
    <w:rsid w:val="00E66AC6"/>
    <w:rsid w:val="00E67AEF"/>
    <w:rsid w:val="00E76432"/>
    <w:rsid w:val="00E82EDD"/>
    <w:rsid w:val="00E90474"/>
    <w:rsid w:val="00E916F7"/>
    <w:rsid w:val="00EA22ED"/>
    <w:rsid w:val="00EB5F72"/>
    <w:rsid w:val="00EC7621"/>
    <w:rsid w:val="00ED0B10"/>
    <w:rsid w:val="00EE4E21"/>
    <w:rsid w:val="00EE70C4"/>
    <w:rsid w:val="00EF09E1"/>
    <w:rsid w:val="00EF2820"/>
    <w:rsid w:val="00EF3B2D"/>
    <w:rsid w:val="00F11610"/>
    <w:rsid w:val="00F119AB"/>
    <w:rsid w:val="00F13A76"/>
    <w:rsid w:val="00F14327"/>
    <w:rsid w:val="00F1459A"/>
    <w:rsid w:val="00F17FBC"/>
    <w:rsid w:val="00F225B9"/>
    <w:rsid w:val="00F22964"/>
    <w:rsid w:val="00F23226"/>
    <w:rsid w:val="00F30519"/>
    <w:rsid w:val="00F30EE2"/>
    <w:rsid w:val="00F31C71"/>
    <w:rsid w:val="00F40580"/>
    <w:rsid w:val="00F4312C"/>
    <w:rsid w:val="00F43670"/>
    <w:rsid w:val="00F55A61"/>
    <w:rsid w:val="00F61CB9"/>
    <w:rsid w:val="00F70D34"/>
    <w:rsid w:val="00F73E1D"/>
    <w:rsid w:val="00F824CF"/>
    <w:rsid w:val="00F85DDA"/>
    <w:rsid w:val="00F91442"/>
    <w:rsid w:val="00F92014"/>
    <w:rsid w:val="00F92539"/>
    <w:rsid w:val="00F96A56"/>
    <w:rsid w:val="00FA2181"/>
    <w:rsid w:val="00FA3692"/>
    <w:rsid w:val="00FB1B4B"/>
    <w:rsid w:val="00FB20C5"/>
    <w:rsid w:val="00FB38EE"/>
    <w:rsid w:val="00FB48CC"/>
    <w:rsid w:val="00FD0729"/>
    <w:rsid w:val="00FD26CB"/>
    <w:rsid w:val="00FD4D3A"/>
    <w:rsid w:val="00FD4F30"/>
    <w:rsid w:val="00FD58AC"/>
    <w:rsid w:val="00FD7F1A"/>
    <w:rsid w:val="00FE19BE"/>
    <w:rsid w:val="00FE443E"/>
    <w:rsid w:val="00FE446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06F5F292"/>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403B"/>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25403B"/>
    <w:pPr>
      <w:keepNext/>
      <w:jc w:val="center"/>
      <w:outlineLvl w:val="0"/>
    </w:pPr>
    <w:rPr>
      <w:b/>
      <w:sz w:val="52"/>
    </w:rPr>
  </w:style>
  <w:style w:type="paragraph" w:styleId="Heading2">
    <w:name w:val="heading 2"/>
    <w:basedOn w:val="Normal"/>
    <w:next w:val="Normal"/>
    <w:qFormat/>
    <w:rsid w:val="0025403B"/>
    <w:pPr>
      <w:keepNext/>
      <w:jc w:val="center"/>
      <w:outlineLvl w:val="1"/>
    </w:pPr>
    <w:rPr>
      <w:b/>
      <w:sz w:val="44"/>
    </w:rPr>
  </w:style>
  <w:style w:type="paragraph" w:styleId="Heading3">
    <w:name w:val="heading 3"/>
    <w:basedOn w:val="Normal"/>
    <w:next w:val="Normal"/>
    <w:qFormat/>
    <w:rsid w:val="0025403B"/>
    <w:pPr>
      <w:keepNext/>
      <w:outlineLvl w:val="2"/>
    </w:pPr>
    <w:rPr>
      <w:lang w:val="lv-LV"/>
    </w:rPr>
  </w:style>
  <w:style w:type="paragraph" w:styleId="Heading4">
    <w:name w:val="heading 4"/>
    <w:basedOn w:val="Normal"/>
    <w:next w:val="Normal"/>
    <w:qFormat/>
    <w:rsid w:val="0025403B"/>
    <w:pPr>
      <w:keepNext/>
      <w:outlineLvl w:val="3"/>
    </w:pPr>
    <w:rPr>
      <w:b/>
      <w:bCs/>
      <w:lang w:val="lv-LV"/>
    </w:rPr>
  </w:style>
  <w:style w:type="paragraph" w:styleId="Heading5">
    <w:name w:val="heading 5"/>
    <w:basedOn w:val="Normal"/>
    <w:next w:val="Normal"/>
    <w:uiPriority w:val="99"/>
    <w:qFormat/>
    <w:rsid w:val="0025403B"/>
    <w:pPr>
      <w:keepNext/>
      <w:jc w:val="center"/>
      <w:outlineLvl w:val="4"/>
    </w:pPr>
    <w:rPr>
      <w:sz w:val="24"/>
      <w:lang w:val="lv-LV"/>
    </w:rPr>
  </w:style>
  <w:style w:type="paragraph" w:styleId="Heading6">
    <w:name w:val="heading 6"/>
    <w:basedOn w:val="Normal"/>
    <w:next w:val="Normal"/>
    <w:qFormat/>
    <w:rsid w:val="0025403B"/>
    <w:pPr>
      <w:keepNext/>
      <w:jc w:val="center"/>
      <w:outlineLvl w:val="5"/>
    </w:pPr>
    <w:rPr>
      <w:b/>
      <w:bCs/>
      <w:sz w:val="32"/>
      <w:lang w:val="lv-LV"/>
    </w:rPr>
  </w:style>
  <w:style w:type="paragraph" w:styleId="Heading7">
    <w:name w:val="heading 7"/>
    <w:basedOn w:val="Normal"/>
    <w:next w:val="Normal"/>
    <w:qFormat/>
    <w:rsid w:val="0025403B"/>
    <w:pPr>
      <w:keepNext/>
      <w:jc w:val="right"/>
      <w:outlineLvl w:val="6"/>
    </w:pPr>
    <w:rPr>
      <w:lang w:val="lv-LV"/>
    </w:rPr>
  </w:style>
  <w:style w:type="paragraph" w:styleId="Heading8">
    <w:name w:val="heading 8"/>
    <w:basedOn w:val="Normal"/>
    <w:next w:val="Normal"/>
    <w:qFormat/>
    <w:rsid w:val="0025403B"/>
    <w:pPr>
      <w:keepNext/>
      <w:outlineLvl w:val="7"/>
    </w:pPr>
    <w:rPr>
      <w:color w:val="FF0000"/>
      <w:lang w:val="lv-LV"/>
    </w:rPr>
  </w:style>
  <w:style w:type="paragraph" w:styleId="Heading9">
    <w:name w:val="heading 9"/>
    <w:basedOn w:val="Normal"/>
    <w:next w:val="Normal"/>
    <w:qFormat/>
    <w:rsid w:val="0025403B"/>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403B"/>
    <w:pPr>
      <w:tabs>
        <w:tab w:val="center" w:pos="4153"/>
        <w:tab w:val="right" w:pos="8306"/>
      </w:tabs>
    </w:pPr>
  </w:style>
  <w:style w:type="character" w:styleId="PageNumber">
    <w:name w:val="page number"/>
    <w:basedOn w:val="DefaultParagraphFont"/>
    <w:rsid w:val="0025403B"/>
  </w:style>
  <w:style w:type="paragraph" w:styleId="BodyText">
    <w:name w:val="Body Text"/>
    <w:basedOn w:val="Normal"/>
    <w:uiPriority w:val="99"/>
    <w:rsid w:val="0025403B"/>
    <w:rPr>
      <w:lang w:val="lv-LV"/>
    </w:rPr>
  </w:style>
  <w:style w:type="paragraph" w:styleId="BodyTextIndent">
    <w:name w:val="Body Text Indent"/>
    <w:basedOn w:val="Normal"/>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Footer">
    <w:name w:val="footer"/>
    <w:basedOn w:val="Normal"/>
    <w:link w:val="FooterChar"/>
    <w:rsid w:val="0025403B"/>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styleId="CommentReference">
    <w:name w:val="annotation reference"/>
    <w:basedOn w:val="DefaultParagraphFont"/>
    <w:rsid w:val="00C752CC"/>
    <w:rPr>
      <w:sz w:val="16"/>
      <w:szCs w:val="16"/>
    </w:rPr>
  </w:style>
  <w:style w:type="paragraph" w:styleId="CommentText">
    <w:name w:val="annotation text"/>
    <w:basedOn w:val="Normal"/>
    <w:link w:val="CommentTextChar"/>
    <w:rsid w:val="00C752CC"/>
    <w:rPr>
      <w:sz w:val="20"/>
    </w:rPr>
  </w:style>
  <w:style w:type="character" w:customStyle="1" w:styleId="CommentTextChar">
    <w:name w:val="Comment Text Char"/>
    <w:basedOn w:val="DefaultParagraphFont"/>
    <w:link w:val="CommentText"/>
    <w:rsid w:val="00C752CC"/>
    <w:rPr>
      <w:lang w:val="en-GB" w:eastAsia="en-US"/>
    </w:rPr>
  </w:style>
  <w:style w:type="paragraph" w:styleId="CommentSubject">
    <w:name w:val="annotation subject"/>
    <w:basedOn w:val="CommentText"/>
    <w:next w:val="CommentText"/>
    <w:link w:val="CommentSubjectChar"/>
    <w:rsid w:val="00C752CC"/>
    <w:rPr>
      <w:b/>
      <w:bCs/>
    </w:rPr>
  </w:style>
  <w:style w:type="character" w:customStyle="1" w:styleId="CommentSubjectChar">
    <w:name w:val="Comment Subject Char"/>
    <w:basedOn w:val="CommentTextChar"/>
    <w:link w:val="CommentSubject"/>
    <w:rsid w:val="00C752CC"/>
    <w:rPr>
      <w:b/>
      <w:bCs/>
      <w:lang w:val="en-GB" w:eastAsia="en-US"/>
    </w:rPr>
  </w:style>
  <w:style w:type="paragraph" w:styleId="Revision">
    <w:name w:val="Revision"/>
    <w:hidden/>
    <w:uiPriority w:val="99"/>
    <w:semiHidden/>
    <w:rsid w:val="00842E5D"/>
    <w:rPr>
      <w:sz w:val="28"/>
      <w:szCs w:val="24"/>
      <w:lang w:val="en-GB"/>
    </w:rPr>
  </w:style>
  <w:style w:type="character" w:customStyle="1" w:styleId="HeaderChar">
    <w:name w:val="Header Char"/>
    <w:basedOn w:val="DefaultParagraphFont"/>
    <w:link w:val="Header"/>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ListParagraph">
    <w:name w:val="List Paragraph"/>
    <w:basedOn w:val="Normal"/>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 w:type="character" w:styleId="Emphasis">
    <w:name w:val="Emphasis"/>
    <w:basedOn w:val="DefaultParagraphFont"/>
    <w:uiPriority w:val="20"/>
    <w:qFormat/>
    <w:rsid w:val="003018E7"/>
    <w:rPr>
      <w:i/>
      <w:iCs/>
    </w:rPr>
  </w:style>
  <w:style w:type="paragraph" w:customStyle="1" w:styleId="tv213">
    <w:name w:val="tv213"/>
    <w:basedOn w:val="Normal"/>
    <w:rsid w:val="00E67AEF"/>
    <w:pPr>
      <w:overflowPunct/>
      <w:autoSpaceDE/>
      <w:autoSpaceDN/>
      <w:adjustRightInd/>
      <w:spacing w:before="100" w:beforeAutospacing="1" w:after="100" w:afterAutospacing="1"/>
      <w:textAlignment w:val="auto"/>
    </w:pPr>
    <w:rPr>
      <w:sz w:val="24"/>
      <w:lang w:val="lv-LV" w:eastAsia="lv-LV"/>
    </w:rPr>
  </w:style>
  <w:style w:type="paragraph" w:styleId="PlainText">
    <w:name w:val="Plain Text"/>
    <w:basedOn w:val="Normal"/>
    <w:link w:val="PlainTextChar"/>
    <w:uiPriority w:val="99"/>
    <w:semiHidden/>
    <w:unhideWhenUsed/>
    <w:rsid w:val="00265B8D"/>
    <w:pPr>
      <w:overflowPunct/>
      <w:autoSpaceDE/>
      <w:autoSpaceDN/>
      <w:adjustRightInd/>
      <w:textAlignment w:val="auto"/>
    </w:pPr>
    <w:rPr>
      <w:rFonts w:ascii="Consolas" w:hAnsi="Consolas" w:eastAsiaTheme="minorHAnsi" w:cstheme="minorBidi"/>
      <w:sz w:val="21"/>
      <w:szCs w:val="21"/>
      <w:lang w:val="lv-LV"/>
    </w:rPr>
  </w:style>
  <w:style w:type="character" w:customStyle="1" w:styleId="PlainTextChar">
    <w:name w:val="Plain Text Char"/>
    <w:basedOn w:val="DefaultParagraphFont"/>
    <w:link w:val="PlainText"/>
    <w:uiPriority w:val="99"/>
    <w:semiHidden/>
    <w:rsid w:val="00265B8D"/>
    <w:rPr>
      <w:rFonts w:ascii="Consolas" w:hAnsi="Consolas" w:eastAsiaTheme="minorHAnsi" w:cstheme="minorBidi"/>
      <w:sz w:val="21"/>
      <w:szCs w:val="21"/>
      <w:lang w:val="lv-LV"/>
    </w:rPr>
  </w:style>
  <w:style w:type="character" w:styleId="Strong">
    <w:name w:val="Strong"/>
    <w:basedOn w:val="DefaultParagraphFont"/>
    <w:uiPriority w:val="22"/>
    <w:qFormat/>
    <w:rsid w:val="001C4B8C"/>
    <w:rPr>
      <w:b/>
      <w:bCs/>
    </w:rPr>
  </w:style>
  <w:style w:type="character" w:styleId="UnresolvedMention">
    <w:name w:val="Unresolved Mention"/>
    <w:basedOn w:val="DefaultParagraphFont"/>
    <w:uiPriority w:val="99"/>
    <w:semiHidden/>
    <w:unhideWhenUsed/>
    <w:rsid w:val="00893C9F"/>
    <w:rPr>
      <w:color w:val="605E5C"/>
      <w:shd w:val="clear" w:color="auto" w:fill="E1DFDD"/>
    </w:rPr>
  </w:style>
  <w:style w:type="paragraph" w:customStyle="1" w:styleId="Normal1">
    <w:name w:val="Normal1"/>
    <w:rsid w:val="008863C7"/>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vi.gov.lv/lv/jaunums/vadlinijas-piesardzibas-pasakumiem-bernu-nometnu-organizetajiem" TargetMode="External" /><Relationship Id="rId6" Type="http://schemas.openxmlformats.org/officeDocument/2006/relationships/hyperlink" Target="mailto:irina.griscenko@vi.gov.l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vi@vi.gov.lv" TargetMode="External" /><Relationship Id="rId3"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E39F-B2BC-4EEC-8E71-47C2AB8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2878</Words>
  <Characters>1642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Irina Griščenko</cp:lastModifiedBy>
  <cp:revision>30</cp:revision>
  <cp:lastPrinted>2017-09-20T12:25:00Z</cp:lastPrinted>
  <dcterms:created xsi:type="dcterms:W3CDTF">2022-06-21T16:57:00Z</dcterms:created>
  <dcterms:modified xsi:type="dcterms:W3CDTF">2022-06-22T05:29:00Z</dcterms:modified>
</cp:coreProperties>
</file>