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Look w:val="04A0" w:firstRow="1" w:lastRow="0" w:firstColumn="1" w:lastColumn="0" w:noHBand="0" w:noVBand="1"/>
      </w:tblPr>
      <w:tblGrid>
        <w:gridCol w:w="9356"/>
      </w:tblGrid>
      <w:tr w:rsidR="0067013E" w14:paraId="2E4A6CB4" w14:textId="77777777" w:rsidTr="007663CF">
        <w:tc>
          <w:tcPr>
            <w:tcW w:w="9356" w:type="dxa"/>
          </w:tcPr>
          <w:p w14:paraId="4D0AB18E" w14:textId="77777777" w:rsidR="00BC67F6" w:rsidRPr="007663CF" w:rsidRDefault="00683815" w:rsidP="00106D19">
            <w:pPr>
              <w:jc w:val="center"/>
              <w:rPr>
                <w:b/>
                <w:bCs/>
                <w:caps/>
                <w:szCs w:val="28"/>
                <w:lang w:val="lv-LV"/>
              </w:rPr>
            </w:pPr>
            <w:r w:rsidRPr="007663CF">
              <w:rPr>
                <w:b/>
                <w:bCs/>
                <w:caps/>
                <w:szCs w:val="28"/>
                <w:lang w:val="lv-LV"/>
              </w:rPr>
              <w:t>Objekta higiēniskais novērtējums</w:t>
            </w:r>
          </w:p>
        </w:tc>
      </w:tr>
    </w:tbl>
    <w:p w14:paraId="7839003E" w14:textId="77777777" w:rsidR="00BC67F6" w:rsidRPr="007663CF" w:rsidRDefault="00BC67F6" w:rsidP="00BC67F6">
      <w:pPr>
        <w:rPr>
          <w:sz w:val="24"/>
          <w:lang w:val="lv-LV"/>
        </w:rPr>
      </w:pPr>
    </w:p>
    <w:tbl>
      <w:tblPr>
        <w:tblW w:w="9356" w:type="dxa"/>
        <w:tblLayout w:type="fixed"/>
        <w:tblLook w:val="04A0" w:firstRow="1" w:lastRow="0" w:firstColumn="1" w:lastColumn="0" w:noHBand="0" w:noVBand="1"/>
      </w:tblPr>
      <w:tblGrid>
        <w:gridCol w:w="9356"/>
      </w:tblGrid>
      <w:tr w:rsidR="0067013E" w14:paraId="37E25737" w14:textId="77777777" w:rsidTr="006922AB">
        <w:tc>
          <w:tcPr>
            <w:tcW w:w="9356" w:type="dxa"/>
          </w:tcPr>
          <w:p w14:paraId="3DCB35F9" w14:textId="77777777" w:rsidR="007663CF" w:rsidRPr="007663CF" w:rsidRDefault="00683815" w:rsidP="006922AB">
            <w:pPr>
              <w:jc w:val="center"/>
              <w:rPr>
                <w:bCs/>
                <w:sz w:val="24"/>
                <w:lang w:val="lv-LV"/>
              </w:rPr>
            </w:pPr>
            <w:r w:rsidRPr="007663CF">
              <w:rPr>
                <w:bCs/>
                <w:sz w:val="24"/>
                <w:lang w:val="lv-LV"/>
              </w:rPr>
              <w:t>Valmierā</w:t>
            </w:r>
          </w:p>
        </w:tc>
      </w:tr>
    </w:tbl>
    <w:p w14:paraId="0138B6F2" w14:textId="77777777" w:rsidR="007663CF" w:rsidRPr="007663CF" w:rsidRDefault="007663CF" w:rsidP="00BC67F6">
      <w:pPr>
        <w:rPr>
          <w:sz w:val="24"/>
          <w:lang w:val="lv-LV"/>
        </w:rPr>
      </w:pPr>
    </w:p>
    <w:tbl>
      <w:tblPr>
        <w:tblW w:w="3017" w:type="dxa"/>
        <w:tblLayout w:type="fixed"/>
        <w:tblLook w:val="0000" w:firstRow="0" w:lastRow="0" w:firstColumn="0" w:lastColumn="0" w:noHBand="0" w:noVBand="0"/>
      </w:tblPr>
      <w:tblGrid>
        <w:gridCol w:w="3017"/>
      </w:tblGrid>
      <w:tr w:rsidR="0067013E" w14:paraId="5D2CBDBE" w14:textId="77777777" w:rsidTr="007663CF">
        <w:tc>
          <w:tcPr>
            <w:tcW w:w="3017" w:type="dxa"/>
            <w:tcBorders>
              <w:bottom w:val="single" w:sz="6" w:space="0" w:color="auto"/>
            </w:tcBorders>
            <w:vAlign w:val="bottom"/>
          </w:tcPr>
          <w:p w14:paraId="77CF0CD8" w14:textId="77777777" w:rsidR="006F7A48" w:rsidRPr="007663CF" w:rsidRDefault="00683815" w:rsidP="00BC67F6">
            <w:pPr>
              <w:jc w:val="center"/>
              <w:rPr>
                <w:bCs/>
                <w:sz w:val="24"/>
                <w:lang w:val="lv-LV"/>
              </w:rPr>
            </w:pPr>
            <w:r w:rsidRPr="007663CF">
              <w:rPr>
                <w:bCs/>
                <w:noProof/>
                <w:sz w:val="24"/>
                <w:lang w:val="lv-LV"/>
              </w:rPr>
              <w:t>10.06.2022</w:t>
            </w:r>
          </w:p>
        </w:tc>
      </w:tr>
    </w:tbl>
    <w:p w14:paraId="18781065" w14:textId="77777777" w:rsidR="00BC67F6" w:rsidRPr="007663CF" w:rsidRDefault="00BC67F6" w:rsidP="00BC67F6">
      <w:pPr>
        <w:tabs>
          <w:tab w:val="left" w:pos="3825"/>
        </w:tabs>
        <w:rPr>
          <w:sz w:val="24"/>
          <w:lang w:val="lv-LV"/>
        </w:rPr>
      </w:pPr>
    </w:p>
    <w:tbl>
      <w:tblPr>
        <w:tblW w:w="0" w:type="auto"/>
        <w:tblInd w:w="-5" w:type="dxa"/>
        <w:tblLook w:val="04A0" w:firstRow="1" w:lastRow="0" w:firstColumn="1" w:lastColumn="0" w:noHBand="0" w:noVBand="1"/>
      </w:tblPr>
      <w:tblGrid>
        <w:gridCol w:w="9350"/>
      </w:tblGrid>
      <w:tr w:rsidR="0067013E" w14:paraId="633BCC6F" w14:textId="77777777" w:rsidTr="007663CF">
        <w:tc>
          <w:tcPr>
            <w:tcW w:w="9350" w:type="dxa"/>
            <w:tcBorders>
              <w:top w:val="single" w:sz="4" w:space="0" w:color="auto"/>
              <w:left w:val="single" w:sz="4" w:space="0" w:color="auto"/>
              <w:bottom w:val="single" w:sz="4" w:space="0" w:color="auto"/>
              <w:right w:val="single" w:sz="4" w:space="0" w:color="auto"/>
            </w:tcBorders>
          </w:tcPr>
          <w:p w14:paraId="5119BB85" w14:textId="77777777" w:rsidR="00392428" w:rsidRPr="007663CF" w:rsidRDefault="00683815" w:rsidP="00246554">
            <w:pPr>
              <w:numPr>
                <w:ilvl w:val="0"/>
                <w:numId w:val="9"/>
              </w:numPr>
              <w:tabs>
                <w:tab w:val="left" w:pos="252"/>
                <w:tab w:val="left" w:pos="432"/>
                <w:tab w:val="left" w:pos="702"/>
                <w:tab w:val="left" w:pos="993"/>
              </w:tabs>
              <w:spacing w:before="60" w:after="60"/>
              <w:ind w:left="0" w:firstLine="0"/>
              <w:rPr>
                <w:sz w:val="24"/>
                <w:lang w:val="lv-LV"/>
              </w:rPr>
            </w:pPr>
            <w:r w:rsidRPr="007663CF">
              <w:rPr>
                <w:b/>
                <w:sz w:val="24"/>
                <w:lang w:val="lv-LV"/>
              </w:rPr>
              <w:t xml:space="preserve">Objekta </w:t>
            </w:r>
            <w:r w:rsidR="00C752CC" w:rsidRPr="007663CF">
              <w:rPr>
                <w:b/>
                <w:sz w:val="24"/>
                <w:lang w:val="lv-LV"/>
              </w:rPr>
              <w:t>nosaukums</w:t>
            </w:r>
            <w:r w:rsidRPr="007663CF">
              <w:rPr>
                <w:b/>
                <w:sz w:val="24"/>
                <w:lang w:val="lv-LV"/>
              </w:rPr>
              <w:t>:</w:t>
            </w:r>
            <w:r w:rsidRPr="007663CF">
              <w:rPr>
                <w:sz w:val="24"/>
                <w:lang w:val="lv-LV"/>
              </w:rPr>
              <w:t xml:space="preserve"> </w:t>
            </w:r>
            <w:r w:rsidR="00645C71" w:rsidRPr="007663CF">
              <w:rPr>
                <w:sz w:val="24"/>
                <w:lang w:val="lv-LV"/>
              </w:rPr>
              <w:t>Bērnu diennakts nometne</w:t>
            </w:r>
          </w:p>
        </w:tc>
      </w:tr>
      <w:tr w:rsidR="0067013E" w14:paraId="1AE55C3B" w14:textId="77777777" w:rsidTr="007663CF">
        <w:tc>
          <w:tcPr>
            <w:tcW w:w="9350" w:type="dxa"/>
            <w:tcBorders>
              <w:top w:val="single" w:sz="4" w:space="0" w:color="auto"/>
              <w:left w:val="single" w:sz="4" w:space="0" w:color="auto"/>
              <w:bottom w:val="single" w:sz="4" w:space="0" w:color="auto"/>
              <w:right w:val="single" w:sz="4" w:space="0" w:color="auto"/>
            </w:tcBorders>
          </w:tcPr>
          <w:p w14:paraId="081EA67A" w14:textId="77777777" w:rsidR="00C752CC" w:rsidRPr="007663CF" w:rsidRDefault="00683815" w:rsidP="00246554">
            <w:pPr>
              <w:numPr>
                <w:ilvl w:val="0"/>
                <w:numId w:val="9"/>
              </w:numPr>
              <w:tabs>
                <w:tab w:val="left" w:pos="252"/>
                <w:tab w:val="left" w:pos="432"/>
                <w:tab w:val="left" w:pos="702"/>
                <w:tab w:val="left" w:pos="993"/>
              </w:tabs>
              <w:spacing w:before="60" w:after="60"/>
              <w:ind w:left="0" w:firstLine="0"/>
              <w:rPr>
                <w:sz w:val="24"/>
                <w:lang w:val="lv-LV"/>
              </w:rPr>
            </w:pPr>
            <w:r w:rsidRPr="007663CF">
              <w:rPr>
                <w:b/>
                <w:sz w:val="24"/>
                <w:lang w:val="lv-LV"/>
              </w:rPr>
              <w:t>Objekta īpašnieks:</w:t>
            </w:r>
            <w:r w:rsidRPr="007663CF">
              <w:rPr>
                <w:sz w:val="24"/>
                <w:lang w:val="lv-LV"/>
              </w:rPr>
              <w:t xml:space="preserve"> </w:t>
            </w:r>
            <w:r w:rsidR="00645C71" w:rsidRPr="007663CF">
              <w:rPr>
                <w:sz w:val="24"/>
                <w:lang w:val="lv-LV"/>
              </w:rPr>
              <w:t xml:space="preserve">Nometnes organizētājs – Biedrība </w:t>
            </w:r>
            <w:r w:rsidR="007663CF" w:rsidRPr="007663CF">
              <w:rPr>
                <w:sz w:val="24"/>
                <w:lang w:val="lv-LV"/>
              </w:rPr>
              <w:t>“</w:t>
            </w:r>
            <w:r w:rsidR="00645C71" w:rsidRPr="007663CF">
              <w:rPr>
                <w:sz w:val="24"/>
                <w:lang w:val="lv-LV"/>
              </w:rPr>
              <w:t>Latvijas Kristīgo skolotāju asociācija”, reģ. Nr. 50008012851, Rostokas iela 44-16, Rīga, LV-1029; nometnes vadītāja – Marija Brauna (apl. Nr. RP 000063)</w:t>
            </w:r>
          </w:p>
        </w:tc>
      </w:tr>
      <w:tr w:rsidR="0067013E" w14:paraId="3E34DB26" w14:textId="77777777" w:rsidTr="007663CF">
        <w:tc>
          <w:tcPr>
            <w:tcW w:w="9350" w:type="dxa"/>
            <w:tcBorders>
              <w:top w:val="single" w:sz="4" w:space="0" w:color="auto"/>
              <w:left w:val="single" w:sz="4" w:space="0" w:color="auto"/>
              <w:bottom w:val="single" w:sz="4" w:space="0" w:color="auto"/>
              <w:right w:val="single" w:sz="4" w:space="0" w:color="auto"/>
            </w:tcBorders>
          </w:tcPr>
          <w:p w14:paraId="6C1008F7" w14:textId="77777777" w:rsidR="00C752CC" w:rsidRPr="007663CF" w:rsidRDefault="00683815" w:rsidP="00246554">
            <w:pPr>
              <w:numPr>
                <w:ilvl w:val="0"/>
                <w:numId w:val="9"/>
              </w:numPr>
              <w:tabs>
                <w:tab w:val="left" w:pos="252"/>
                <w:tab w:val="left" w:pos="432"/>
                <w:tab w:val="left" w:pos="702"/>
                <w:tab w:val="left" w:pos="993"/>
              </w:tabs>
              <w:spacing w:before="60" w:after="60"/>
              <w:ind w:left="0" w:firstLine="0"/>
              <w:rPr>
                <w:sz w:val="24"/>
                <w:lang w:val="lv-LV"/>
              </w:rPr>
            </w:pPr>
            <w:r w:rsidRPr="007663CF">
              <w:rPr>
                <w:b/>
                <w:sz w:val="24"/>
                <w:lang w:val="lv-LV"/>
              </w:rPr>
              <w:t>Objekta adrese:</w:t>
            </w:r>
            <w:r w:rsidRPr="007663CF">
              <w:rPr>
                <w:sz w:val="24"/>
                <w:lang w:val="lv-LV"/>
              </w:rPr>
              <w:t xml:space="preserve"> </w:t>
            </w:r>
            <w:r w:rsidR="00645C71" w:rsidRPr="007663CF">
              <w:rPr>
                <w:sz w:val="24"/>
                <w:lang w:val="lv-LV"/>
              </w:rPr>
              <w:t xml:space="preserve">Atpūtas centrs </w:t>
            </w:r>
            <w:r w:rsidR="007663CF" w:rsidRPr="007663CF">
              <w:rPr>
                <w:sz w:val="24"/>
                <w:lang w:val="lv-LV"/>
              </w:rPr>
              <w:t>“</w:t>
            </w:r>
            <w:r w:rsidR="00645C71" w:rsidRPr="007663CF">
              <w:rPr>
                <w:sz w:val="24"/>
                <w:lang w:val="lv-LV"/>
              </w:rPr>
              <w:t>Gančauskas”, Līgatnes pagasts, Cēsu novads, LV-4108</w:t>
            </w:r>
          </w:p>
        </w:tc>
      </w:tr>
      <w:tr w:rsidR="0067013E" w14:paraId="744876E3" w14:textId="77777777" w:rsidTr="007663CF">
        <w:tc>
          <w:tcPr>
            <w:tcW w:w="9350" w:type="dxa"/>
            <w:tcBorders>
              <w:top w:val="single" w:sz="4" w:space="0" w:color="auto"/>
              <w:left w:val="single" w:sz="4" w:space="0" w:color="auto"/>
              <w:bottom w:val="single" w:sz="4" w:space="0" w:color="auto"/>
              <w:right w:val="single" w:sz="4" w:space="0" w:color="auto"/>
            </w:tcBorders>
          </w:tcPr>
          <w:p w14:paraId="0CC81E8B" w14:textId="77777777" w:rsidR="00D00A94" w:rsidRPr="007663CF" w:rsidRDefault="00683815" w:rsidP="00246554">
            <w:pPr>
              <w:numPr>
                <w:ilvl w:val="0"/>
                <w:numId w:val="9"/>
              </w:numPr>
              <w:tabs>
                <w:tab w:val="left" w:pos="252"/>
                <w:tab w:val="left" w:pos="432"/>
                <w:tab w:val="left" w:pos="702"/>
                <w:tab w:val="left" w:pos="993"/>
              </w:tabs>
              <w:spacing w:before="60" w:after="60"/>
              <w:ind w:left="0" w:firstLine="0"/>
              <w:rPr>
                <w:sz w:val="24"/>
                <w:lang w:val="lv-LV"/>
              </w:rPr>
            </w:pPr>
            <w:r w:rsidRPr="007663CF">
              <w:rPr>
                <w:b/>
                <w:sz w:val="24"/>
                <w:lang w:val="lv-LV"/>
              </w:rPr>
              <w:t>Novērtēšanu veica:</w:t>
            </w:r>
            <w:r w:rsidRPr="007663CF">
              <w:rPr>
                <w:sz w:val="24"/>
                <w:lang w:val="lv-LV"/>
              </w:rPr>
              <w:t xml:space="preserve"> </w:t>
            </w:r>
            <w:r w:rsidR="00645C71" w:rsidRPr="007663CF">
              <w:rPr>
                <w:sz w:val="24"/>
                <w:lang w:val="lv-LV"/>
              </w:rPr>
              <w:t>08.06.2022., vides veselības analītiķe Dina Līte-Zaķe</w:t>
            </w:r>
          </w:p>
        </w:tc>
      </w:tr>
      <w:tr w:rsidR="0067013E" w14:paraId="4865F371" w14:textId="77777777" w:rsidTr="007663CF">
        <w:tc>
          <w:tcPr>
            <w:tcW w:w="9350" w:type="dxa"/>
            <w:tcBorders>
              <w:top w:val="single" w:sz="4" w:space="0" w:color="auto"/>
              <w:left w:val="single" w:sz="4" w:space="0" w:color="auto"/>
              <w:bottom w:val="single" w:sz="4" w:space="0" w:color="auto"/>
              <w:right w:val="single" w:sz="4" w:space="0" w:color="auto"/>
            </w:tcBorders>
          </w:tcPr>
          <w:p w14:paraId="1B05CBBE" w14:textId="77777777" w:rsidR="00106D19" w:rsidRPr="007663CF" w:rsidRDefault="00683815" w:rsidP="00246554">
            <w:pPr>
              <w:numPr>
                <w:ilvl w:val="0"/>
                <w:numId w:val="9"/>
              </w:numPr>
              <w:tabs>
                <w:tab w:val="left" w:pos="252"/>
                <w:tab w:val="left" w:pos="432"/>
                <w:tab w:val="left" w:pos="702"/>
                <w:tab w:val="left" w:pos="993"/>
              </w:tabs>
              <w:spacing w:before="60" w:after="60"/>
              <w:ind w:left="0" w:firstLine="0"/>
              <w:rPr>
                <w:sz w:val="24"/>
                <w:lang w:val="lv-LV"/>
              </w:rPr>
            </w:pPr>
            <w:r w:rsidRPr="007663CF">
              <w:rPr>
                <w:b/>
                <w:sz w:val="24"/>
                <w:lang w:val="lv-LV"/>
              </w:rPr>
              <w:t>Novērtēšanā piedalījās:</w:t>
            </w:r>
            <w:r w:rsidRPr="007663CF">
              <w:rPr>
                <w:sz w:val="24"/>
                <w:lang w:val="lv-LV"/>
              </w:rPr>
              <w:t xml:space="preserve"> </w:t>
            </w:r>
            <w:r w:rsidR="00645C71" w:rsidRPr="007663CF">
              <w:rPr>
                <w:sz w:val="24"/>
                <w:lang w:val="lv-LV"/>
              </w:rPr>
              <w:t>atpūtas centra darbinieks Dmitrijs Kotkovs</w:t>
            </w:r>
          </w:p>
        </w:tc>
      </w:tr>
      <w:tr w:rsidR="0067013E" w14:paraId="1D5279E7" w14:textId="77777777" w:rsidTr="007663CF">
        <w:tc>
          <w:tcPr>
            <w:tcW w:w="9350" w:type="dxa"/>
            <w:tcBorders>
              <w:top w:val="single" w:sz="4" w:space="0" w:color="auto"/>
              <w:left w:val="single" w:sz="4" w:space="0" w:color="auto"/>
              <w:bottom w:val="single" w:sz="4" w:space="0" w:color="auto"/>
              <w:right w:val="single" w:sz="4" w:space="0" w:color="auto"/>
            </w:tcBorders>
          </w:tcPr>
          <w:p w14:paraId="0A391178" w14:textId="77777777" w:rsidR="00D84C4B" w:rsidRPr="007663CF" w:rsidRDefault="00683815">
            <w:pPr>
              <w:numPr>
                <w:ilvl w:val="0"/>
                <w:numId w:val="9"/>
              </w:numPr>
              <w:tabs>
                <w:tab w:val="left" w:pos="252"/>
                <w:tab w:val="left" w:pos="432"/>
                <w:tab w:val="left" w:pos="702"/>
                <w:tab w:val="left" w:pos="993"/>
              </w:tabs>
              <w:spacing w:before="60" w:after="60"/>
              <w:ind w:left="0" w:firstLine="0"/>
              <w:jc w:val="both"/>
              <w:rPr>
                <w:b/>
                <w:sz w:val="24"/>
                <w:lang w:val="lv-LV"/>
              </w:rPr>
            </w:pPr>
            <w:r w:rsidRPr="007663CF">
              <w:rPr>
                <w:b/>
                <w:sz w:val="24"/>
                <w:lang w:val="lv-LV"/>
              </w:rPr>
              <w:t>Konstatēts</w:t>
            </w:r>
            <w:r w:rsidR="00A945E8" w:rsidRPr="007663CF">
              <w:rPr>
                <w:i/>
                <w:sz w:val="24"/>
                <w:lang w:val="lv-LV"/>
              </w:rPr>
              <w:t xml:space="preserve"> </w:t>
            </w:r>
          </w:p>
          <w:p w14:paraId="4A5FCCC9" w14:textId="77777777" w:rsidR="00246554" w:rsidRPr="007663CF" w:rsidRDefault="00683815" w:rsidP="00D437BF">
            <w:pPr>
              <w:overflowPunct/>
              <w:autoSpaceDE/>
              <w:adjustRightInd/>
              <w:ind w:right="6"/>
              <w:rPr>
                <w:sz w:val="24"/>
                <w:lang w:val="lv-LV"/>
              </w:rPr>
            </w:pPr>
            <w:r w:rsidRPr="007663CF">
              <w:rPr>
                <w:b/>
                <w:sz w:val="24"/>
                <w:lang w:val="lv-LV"/>
              </w:rPr>
              <w:t>6.1. Vispārīgās ziņas par objektu/ objekta raksturojums</w:t>
            </w:r>
          </w:p>
          <w:p w14:paraId="58400A98" w14:textId="77777777" w:rsidR="000F07BB" w:rsidRPr="007663CF" w:rsidRDefault="00683815" w:rsidP="000F07BB">
            <w:pPr>
              <w:tabs>
                <w:tab w:val="left" w:pos="176"/>
              </w:tabs>
              <w:ind w:firstLine="176"/>
              <w:jc w:val="both"/>
              <w:rPr>
                <w:sz w:val="24"/>
                <w:lang w:val="lv-LV"/>
              </w:rPr>
            </w:pPr>
            <w:r w:rsidRPr="007663CF">
              <w:rPr>
                <w:sz w:val="24"/>
                <w:lang w:val="lv-LV"/>
              </w:rPr>
              <w:t xml:space="preserve"> Bērnu diennakts atvērta nometne tiks organizēta atpūtas centrā </w:t>
            </w:r>
            <w:r w:rsidR="007663CF" w:rsidRPr="007663CF">
              <w:rPr>
                <w:sz w:val="24"/>
                <w:lang w:val="lv-LV"/>
              </w:rPr>
              <w:t>“</w:t>
            </w:r>
            <w:r w:rsidRPr="007663CF">
              <w:rPr>
                <w:sz w:val="24"/>
                <w:lang w:val="lv-LV"/>
              </w:rPr>
              <w:t>Gančauskas”. Dalībnieku vecums nometnē no 7 līdz 16 gadiem; maksimālais dalībnieku skaits – līdz 90. Bērni ar īpašām vajadzībām nav paredzēti.</w:t>
            </w:r>
          </w:p>
          <w:p w14:paraId="2BE33F50" w14:textId="77777777" w:rsidR="000F07BB" w:rsidRPr="007663CF" w:rsidRDefault="00683815" w:rsidP="000F07BB">
            <w:pPr>
              <w:tabs>
                <w:tab w:val="left" w:pos="176"/>
              </w:tabs>
              <w:ind w:firstLine="176"/>
              <w:jc w:val="both"/>
              <w:rPr>
                <w:rStyle w:val="gwtext-compositecellchild"/>
                <w:sz w:val="24"/>
                <w:lang w:val="lv-LV"/>
              </w:rPr>
            </w:pPr>
            <w:r w:rsidRPr="007663CF">
              <w:rPr>
                <w:sz w:val="24"/>
                <w:lang w:val="lv-LV"/>
              </w:rPr>
              <w:t xml:space="preserve">Galvenā ēka ir trīsstāvu apjoma celtne. </w:t>
            </w:r>
            <w:bookmarkStart w:id="0" w:name="n1"/>
            <w:r w:rsidRPr="007663CF">
              <w:rPr>
                <w:color w:val="000000"/>
                <w:sz w:val="24"/>
                <w:lang w:val="lv-LV"/>
              </w:rPr>
              <w:t>Trīs stāvos istabiņās, kas katra paredzēta sešiem līdz astoņiem cilvēkiem, var mitināties 120 cilvēki</w:t>
            </w:r>
            <w:bookmarkEnd w:id="0"/>
            <w:r w:rsidRPr="007663CF">
              <w:rPr>
                <w:sz w:val="24"/>
                <w:lang w:val="lv-LV"/>
              </w:rPr>
              <w:t xml:space="preserve">. </w:t>
            </w:r>
            <w:bookmarkStart w:id="1" w:name="n2"/>
            <w:r w:rsidRPr="007663CF">
              <w:rPr>
                <w:sz w:val="24"/>
                <w:lang w:val="lv-LV"/>
              </w:rPr>
              <w:t xml:space="preserve">Ēkas 1. stāvā ir ēdamzāle un higiēnas telpas. Vīriešu higiēnas telpā ir trīs klozetpodi kabīnēs, trīs roku mazgātnes, divi pisuāri un dušas telpa ar četrām dušas ierīcēm. Sieviešu higiēnas telpā ir četri klozetpodi kabīnēs, trīs roku mazgātnes un dušas telpa ar piecām dušas ierīcēm. Starp dušas ierīcēm ir necaurspīdīgas starpsienas un tās ir nodalītas ar aizkaru. Ēkas 3. stāvā ir tualetes telpa ar klozetpodu un roku mazgātni priekštelpā, dušas telpa. Ēkas trešajā stāvā ir pieejama arī neliela virtuves telpa ar roku mazgātni nometnes personāla vajadzībām. </w:t>
            </w:r>
            <w:r w:rsidRPr="007663CF">
              <w:rPr>
                <w:color w:val="000000"/>
                <w:sz w:val="24"/>
                <w:lang w:val="lv-LV"/>
              </w:rPr>
              <w:t xml:space="preserve">Papildus higiēnas nodrošināšanai uz nometņu laiku teritorijā tiks novietoti pārvietojami konteineri ar papildus tualetēm atbilstoši nometnes dalībnieku grupu skaitam. </w:t>
            </w:r>
            <w:r w:rsidRPr="007663CF">
              <w:rPr>
                <w:sz w:val="24"/>
                <w:lang w:val="lv-LV"/>
              </w:rPr>
              <w:t>Teritorijā ir astoņas āra</w:t>
            </w:r>
            <w:r w:rsidRPr="007663CF">
              <w:rPr>
                <w:color w:val="000000"/>
                <w:sz w:val="24"/>
                <w:lang w:val="lv-LV"/>
              </w:rPr>
              <w:t xml:space="preserve"> mājiņas - četrās mājiņās ir astoņas vietas, četrās mājiņās ir desmit vietas. Tās tiek izmantotas tikai gada siltajos mēnešos, laikā kad atpūtas centrā uzturas maksimālais cilvēku skaits.</w:t>
            </w:r>
            <w:bookmarkEnd w:id="1"/>
            <w:r w:rsidRPr="007663CF">
              <w:rPr>
                <w:color w:val="000000"/>
                <w:sz w:val="24"/>
                <w:lang w:val="lv-LV"/>
              </w:rPr>
              <w:t xml:space="preserve"> Nodarbībām ir iespēja izmantot teritorijā esošu telti un vasaras virtuves ēkas zāli un rotaļu laukumu. </w:t>
            </w:r>
          </w:p>
          <w:p w14:paraId="4800AE96" w14:textId="77777777" w:rsidR="00D437BF" w:rsidRDefault="00683815" w:rsidP="000F07BB">
            <w:pPr>
              <w:overflowPunct/>
              <w:autoSpaceDE/>
              <w:autoSpaceDN/>
              <w:adjustRightInd/>
              <w:ind w:right="6"/>
              <w:jc w:val="both"/>
              <w:textAlignment w:val="auto"/>
              <w:rPr>
                <w:sz w:val="24"/>
                <w:lang w:val="lv-LV"/>
              </w:rPr>
            </w:pPr>
            <w:r w:rsidRPr="007663CF">
              <w:rPr>
                <w:sz w:val="24"/>
                <w:lang w:val="lv-LV"/>
              </w:rPr>
              <w:t>Ir iespēja ievērot personīgo higiēnu: pieejami roku mazgāšanas un nosusināšanas līdzekļi, tualetes papīrs. Telpu sastāvs un platība atbilst higiēnas prasībām un nometnes programmai. Ēdināšanu nodrošinās PVD reģistrēta ēdināšanas uzņēmums. Higiēnas telpās 1. stāvā – īpaši vīriešu tualetes telpā - nepieciešams kosmētiskais remonts un piespiedu vēdināšanas sistēmas ierīkošana.</w:t>
            </w:r>
          </w:p>
          <w:p w14:paraId="5D36981E" w14:textId="77777777" w:rsidR="007663CF" w:rsidRPr="007663CF" w:rsidRDefault="007663CF" w:rsidP="000F07BB">
            <w:pPr>
              <w:overflowPunct/>
              <w:autoSpaceDE/>
              <w:autoSpaceDN/>
              <w:adjustRightInd/>
              <w:ind w:right="6"/>
              <w:jc w:val="both"/>
              <w:textAlignment w:val="auto"/>
              <w:rPr>
                <w:spacing w:val="-2"/>
                <w:sz w:val="24"/>
                <w:lang w:val="lv-LV"/>
              </w:rPr>
            </w:pPr>
          </w:p>
          <w:p w14:paraId="127698C2" w14:textId="77777777" w:rsidR="00246554" w:rsidRPr="007663CF" w:rsidRDefault="00683815" w:rsidP="00D437BF">
            <w:pPr>
              <w:overflowPunct/>
              <w:autoSpaceDE/>
              <w:adjustRightInd/>
              <w:ind w:right="6"/>
              <w:rPr>
                <w:b/>
                <w:sz w:val="24"/>
                <w:lang w:val="lv-LV"/>
              </w:rPr>
            </w:pPr>
            <w:r w:rsidRPr="007663CF">
              <w:rPr>
                <w:b/>
                <w:sz w:val="24"/>
                <w:lang w:val="lv-LV"/>
              </w:rPr>
              <w:lastRenderedPageBreak/>
              <w:t>6.2</w:t>
            </w:r>
            <w:r w:rsidR="00D437BF" w:rsidRPr="007663CF">
              <w:rPr>
                <w:b/>
                <w:sz w:val="24"/>
                <w:lang w:val="lv-LV"/>
              </w:rPr>
              <w:t>. Iekštelpu virsmu apdare</w:t>
            </w:r>
          </w:p>
          <w:p w14:paraId="6ACF067E" w14:textId="77777777" w:rsidR="00D437BF" w:rsidRPr="007663CF" w:rsidRDefault="00683815" w:rsidP="003341DA">
            <w:pPr>
              <w:overflowPunct/>
              <w:autoSpaceDE/>
              <w:adjustRightInd/>
              <w:ind w:right="6"/>
              <w:jc w:val="both"/>
              <w:rPr>
                <w:spacing w:val="-2"/>
                <w:sz w:val="24"/>
                <w:lang w:val="lv-LV"/>
              </w:rPr>
            </w:pPr>
            <w:r w:rsidRPr="007663CF">
              <w:rPr>
                <w:sz w:val="24"/>
                <w:lang w:val="lv-LV"/>
              </w:rPr>
              <w:t xml:space="preserve"> Dzīvojamo telpu apdares materiāli ir atbilstoši telpu funkcijām un higiēnas prasībām. Higiēnas telpās 1. stāvā nepieciešams kosmētiskais remonts. Zēnu tualetes telpā, kur izvietotas roku mazgātnes, ir stipri bojāts griestu segums (virsma klāta ar pelējumam līdzīgu vielu).    </w:t>
            </w:r>
          </w:p>
          <w:p w14:paraId="2338FC92" w14:textId="77777777" w:rsidR="00246554" w:rsidRPr="007663CF" w:rsidRDefault="00683815" w:rsidP="00D437BF">
            <w:pPr>
              <w:overflowPunct/>
              <w:autoSpaceDE/>
              <w:adjustRightInd/>
              <w:ind w:right="6"/>
              <w:rPr>
                <w:b/>
                <w:sz w:val="24"/>
                <w:lang w:val="lv-LV"/>
              </w:rPr>
            </w:pPr>
            <w:r w:rsidRPr="007663CF">
              <w:rPr>
                <w:b/>
                <w:sz w:val="24"/>
                <w:lang w:val="lv-LV"/>
              </w:rPr>
              <w:t>6.3</w:t>
            </w:r>
            <w:r w:rsidR="00D437BF" w:rsidRPr="007663CF">
              <w:rPr>
                <w:b/>
                <w:sz w:val="24"/>
                <w:lang w:val="lv-LV"/>
              </w:rPr>
              <w:t>. Apgaismojums</w:t>
            </w:r>
          </w:p>
          <w:p w14:paraId="5C3E3CFC" w14:textId="77777777" w:rsidR="003341DA" w:rsidRPr="007663CF" w:rsidRDefault="00683815" w:rsidP="00D437BF">
            <w:pPr>
              <w:overflowPunct/>
              <w:autoSpaceDE/>
              <w:adjustRightInd/>
              <w:ind w:right="6"/>
              <w:rPr>
                <w:b/>
                <w:sz w:val="24"/>
                <w:lang w:val="lv-LV"/>
              </w:rPr>
            </w:pPr>
            <w:r w:rsidRPr="007663CF">
              <w:rPr>
                <w:sz w:val="24"/>
                <w:lang w:val="lv-LV"/>
              </w:rPr>
              <w:t>Dabiskais un mākslīgais; novērtējot vizuāli – nodrošināta atbilstība pastāvošajām prasībām</w:t>
            </w:r>
          </w:p>
          <w:p w14:paraId="5AB6887B" w14:textId="77777777" w:rsidR="00CF27A6" w:rsidRPr="007663CF" w:rsidRDefault="00683815" w:rsidP="00D437BF">
            <w:pPr>
              <w:overflowPunct/>
              <w:autoSpaceDE/>
              <w:adjustRightInd/>
              <w:ind w:right="6"/>
              <w:rPr>
                <w:b/>
                <w:sz w:val="24"/>
                <w:lang w:val="lv-LV"/>
              </w:rPr>
            </w:pPr>
            <w:r w:rsidRPr="007663CF">
              <w:rPr>
                <w:b/>
                <w:sz w:val="24"/>
                <w:lang w:val="lv-LV"/>
              </w:rPr>
              <w:t>6.4</w:t>
            </w:r>
            <w:r w:rsidR="00D437BF" w:rsidRPr="007663CF">
              <w:rPr>
                <w:b/>
                <w:sz w:val="24"/>
                <w:lang w:val="lv-LV"/>
              </w:rPr>
              <w:t xml:space="preserve">. Siltumapgāde </w:t>
            </w:r>
          </w:p>
          <w:p w14:paraId="279EB6F8" w14:textId="77777777" w:rsidR="00D437BF" w:rsidRPr="007663CF" w:rsidRDefault="00683815" w:rsidP="00D437BF">
            <w:pPr>
              <w:overflowPunct/>
              <w:autoSpaceDE/>
              <w:adjustRightInd/>
              <w:ind w:right="6"/>
              <w:rPr>
                <w:spacing w:val="-2"/>
                <w:sz w:val="20"/>
                <w:szCs w:val="20"/>
                <w:lang w:val="lv-LV"/>
              </w:rPr>
            </w:pPr>
            <w:r w:rsidRPr="007663CF">
              <w:rPr>
                <w:sz w:val="24"/>
                <w:lang w:val="lv-LV"/>
              </w:rPr>
              <w:t>Lokāla, centralizēta, no granulu/ malkas apkures katla</w:t>
            </w:r>
          </w:p>
          <w:p w14:paraId="0EDE0B3C" w14:textId="77777777" w:rsidR="00CF27A6" w:rsidRPr="007663CF" w:rsidRDefault="00683815" w:rsidP="00A7576E">
            <w:pPr>
              <w:overflowPunct/>
              <w:autoSpaceDE/>
              <w:autoSpaceDN/>
              <w:adjustRightInd/>
              <w:ind w:right="6"/>
              <w:textAlignment w:val="auto"/>
              <w:rPr>
                <w:b/>
                <w:sz w:val="24"/>
                <w:lang w:val="lv-LV"/>
              </w:rPr>
            </w:pPr>
            <w:r w:rsidRPr="007663CF">
              <w:rPr>
                <w:b/>
                <w:sz w:val="24"/>
                <w:lang w:val="lv-LV"/>
              </w:rPr>
              <w:t>6.5</w:t>
            </w:r>
            <w:r w:rsidR="00D437BF" w:rsidRPr="007663CF">
              <w:rPr>
                <w:b/>
                <w:sz w:val="24"/>
                <w:lang w:val="lv-LV"/>
              </w:rPr>
              <w:t xml:space="preserve">. Gaisa apmaiņa </w:t>
            </w:r>
          </w:p>
          <w:p w14:paraId="7761A6AE" w14:textId="77777777" w:rsidR="003341DA" w:rsidRPr="007663CF" w:rsidRDefault="00683815" w:rsidP="003B5590">
            <w:pPr>
              <w:overflowPunct/>
              <w:autoSpaceDE/>
              <w:adjustRightInd/>
              <w:ind w:right="6"/>
              <w:jc w:val="both"/>
              <w:rPr>
                <w:b/>
                <w:sz w:val="24"/>
                <w:lang w:val="lv-LV"/>
              </w:rPr>
            </w:pPr>
            <w:r w:rsidRPr="007663CF">
              <w:rPr>
                <w:sz w:val="24"/>
                <w:lang w:val="lv-LV"/>
              </w:rPr>
              <w:t xml:space="preserve">Istabas ir ar logiem un iespēju vēdināt; higiēnas telpās ir dabīgā ventilācija caur logiem; 1. stāva higiēnas telpās nepieciešams ierīkot piespiedu nosūces ventilāciju un centralizētu apkuri  vai siltās grīdas. Telpās nepietiekošas gaisa apmaiņas un paaugstināta mitruma apstākļos uz griestiem veidojas pelējums. Zēniem paredzētajā tualetes telpā pirms nometnes darbības uzsākšanas jāveic papildus dezinfekcijas pasākumi un jāatjauno griestu krāsojums, pretējā gadījumā telpas nometnes laikā aizliegts izmantot. Teritorijā pie ēkas ir jāizvieto papildus moduļi ar dušām un tualetēm. Personālam paredzētajā tualetes telpā 3. stāvā nav ierīkota ventilācija. </w:t>
            </w:r>
          </w:p>
          <w:p w14:paraId="78444FA7" w14:textId="77777777" w:rsidR="002213CB" w:rsidRPr="007663CF" w:rsidRDefault="00683815" w:rsidP="00D437BF">
            <w:pPr>
              <w:overflowPunct/>
              <w:autoSpaceDE/>
              <w:adjustRightInd/>
              <w:ind w:right="6"/>
              <w:rPr>
                <w:b/>
                <w:sz w:val="24"/>
                <w:lang w:val="lv-LV"/>
              </w:rPr>
            </w:pPr>
            <w:r w:rsidRPr="007663CF">
              <w:rPr>
                <w:b/>
                <w:sz w:val="24"/>
                <w:lang w:val="lv-LV"/>
              </w:rPr>
              <w:t>6.6</w:t>
            </w:r>
            <w:r w:rsidR="00D437BF" w:rsidRPr="007663CF">
              <w:rPr>
                <w:b/>
                <w:sz w:val="24"/>
                <w:lang w:val="lv-LV"/>
              </w:rPr>
              <w:t>. Ūdens apgāde</w:t>
            </w:r>
          </w:p>
          <w:p w14:paraId="6FB0AFFA" w14:textId="77777777" w:rsidR="00083D68" w:rsidRPr="007663CF" w:rsidRDefault="00683815" w:rsidP="00083D68">
            <w:pPr>
              <w:overflowPunct/>
              <w:autoSpaceDE/>
              <w:adjustRightInd/>
              <w:ind w:right="6"/>
              <w:jc w:val="both"/>
              <w:rPr>
                <w:spacing w:val="-2"/>
                <w:sz w:val="24"/>
                <w:lang w:val="lv-LV"/>
              </w:rPr>
            </w:pPr>
            <w:r w:rsidRPr="007663CF">
              <w:rPr>
                <w:sz w:val="24"/>
                <w:lang w:val="lv-LV"/>
              </w:rPr>
              <w:t xml:space="preserve">Autonoma – divi artēziskie urbumi; nodrošināta aukstā un karstā ūdens padeve. Karstais ūdens vasaras periodā tiek nodrošināts ar elektriskajiem ūdens sildītājiem. </w:t>
            </w:r>
            <w:r w:rsidRPr="007663CF">
              <w:rPr>
                <w:rFonts w:eastAsiaTheme="minorHAnsi"/>
                <w:sz w:val="24"/>
                <w:lang w:val="lv-LV"/>
              </w:rPr>
              <w:t xml:space="preserve">Dzeramais ūdens atbilst Ministru kabineta 2017. gada 14. novembra noteikumu Nr. 671 </w:t>
            </w:r>
            <w:r w:rsidR="007663CF">
              <w:rPr>
                <w:rFonts w:eastAsiaTheme="minorHAnsi"/>
                <w:sz w:val="24"/>
                <w:lang w:val="lv-LV"/>
              </w:rPr>
              <w:t>“</w:t>
            </w:r>
            <w:r w:rsidRPr="007663CF">
              <w:rPr>
                <w:rFonts w:eastAsiaTheme="minorHAnsi"/>
                <w:sz w:val="24"/>
                <w:lang w:val="lv-LV"/>
              </w:rPr>
              <w:t xml:space="preserve">Dzeramā ūdens obligātās nekaitīguma un kvalitātes prasības, monitoringa un kontroles kārtība” prasībām </w:t>
            </w:r>
            <w:r w:rsidRPr="007663CF">
              <w:rPr>
                <w:sz w:val="24"/>
                <w:lang w:val="lv-LV"/>
              </w:rPr>
              <w:t xml:space="preserve">(SIA “Laboratorija AUCTORITAS” dzeramā ūdens testēšanas pārskati Nr. 6176/22 un Nr.6175/22 (06.06.2022.)). </w:t>
            </w:r>
            <w:r w:rsidRPr="007663CF">
              <w:rPr>
                <w:spacing w:val="-2"/>
                <w:sz w:val="24"/>
                <w:lang w:val="lv-LV"/>
              </w:rPr>
              <w:t xml:space="preserve"> </w:t>
            </w:r>
          </w:p>
          <w:p w14:paraId="685C02D4" w14:textId="77777777" w:rsidR="002213CB" w:rsidRPr="007663CF" w:rsidRDefault="00683815" w:rsidP="00A7576E">
            <w:pPr>
              <w:overflowPunct/>
              <w:autoSpaceDE/>
              <w:autoSpaceDN/>
              <w:adjustRightInd/>
              <w:ind w:right="6"/>
              <w:textAlignment w:val="auto"/>
              <w:rPr>
                <w:b/>
                <w:sz w:val="24"/>
                <w:lang w:val="lv-LV"/>
              </w:rPr>
            </w:pPr>
            <w:r w:rsidRPr="007663CF">
              <w:rPr>
                <w:b/>
                <w:sz w:val="24"/>
                <w:lang w:val="lv-LV"/>
              </w:rPr>
              <w:t>6.7</w:t>
            </w:r>
            <w:r w:rsidR="00D437BF" w:rsidRPr="007663CF">
              <w:rPr>
                <w:b/>
                <w:sz w:val="24"/>
                <w:lang w:val="lv-LV"/>
              </w:rPr>
              <w:t>. Kanalizācijas sistēma</w:t>
            </w:r>
          </w:p>
          <w:p w14:paraId="2CE56658" w14:textId="77777777" w:rsidR="008179CE" w:rsidRPr="007663CF" w:rsidRDefault="00683815" w:rsidP="003341DA">
            <w:pPr>
              <w:overflowPunct/>
              <w:autoSpaceDE/>
              <w:autoSpaceDN/>
              <w:adjustRightInd/>
              <w:ind w:right="6"/>
              <w:jc w:val="both"/>
              <w:textAlignment w:val="auto"/>
              <w:rPr>
                <w:spacing w:val="-2"/>
                <w:sz w:val="24"/>
                <w:lang w:val="lv-LV"/>
              </w:rPr>
            </w:pPr>
            <w:r w:rsidRPr="007663CF">
              <w:rPr>
                <w:sz w:val="24"/>
                <w:lang w:val="lv-LV"/>
              </w:rPr>
              <w:t xml:space="preserve"> Lokāla, centralizēta – krājrezervuārs.  </w:t>
            </w:r>
          </w:p>
          <w:p w14:paraId="779403F3" w14:textId="77777777" w:rsidR="002213CB" w:rsidRPr="007663CF" w:rsidRDefault="00683815" w:rsidP="008179CE">
            <w:pPr>
              <w:overflowPunct/>
              <w:autoSpaceDE/>
              <w:autoSpaceDN/>
              <w:adjustRightInd/>
              <w:ind w:right="6"/>
              <w:textAlignment w:val="auto"/>
              <w:rPr>
                <w:b/>
                <w:sz w:val="24"/>
                <w:lang w:val="lv-LV"/>
              </w:rPr>
            </w:pPr>
            <w:r w:rsidRPr="007663CF">
              <w:rPr>
                <w:b/>
                <w:sz w:val="24"/>
                <w:lang w:val="lv-LV"/>
              </w:rPr>
              <w:t>6.8</w:t>
            </w:r>
            <w:r w:rsidR="008179CE" w:rsidRPr="007663CF">
              <w:rPr>
                <w:b/>
                <w:sz w:val="24"/>
                <w:lang w:val="lv-LV"/>
              </w:rPr>
              <w:t>. </w:t>
            </w:r>
            <w:r w:rsidR="00D437BF" w:rsidRPr="007663CF">
              <w:rPr>
                <w:b/>
                <w:sz w:val="24"/>
                <w:lang w:val="lv-LV"/>
              </w:rPr>
              <w:t>Teritorijas labiekārtošana</w:t>
            </w:r>
          </w:p>
          <w:p w14:paraId="04687425" w14:textId="77777777" w:rsidR="00D437BF" w:rsidRPr="007663CF" w:rsidRDefault="00683815" w:rsidP="008179CE">
            <w:pPr>
              <w:overflowPunct/>
              <w:autoSpaceDE/>
              <w:autoSpaceDN/>
              <w:adjustRightInd/>
              <w:ind w:right="6"/>
              <w:jc w:val="both"/>
              <w:textAlignment w:val="auto"/>
              <w:rPr>
                <w:i/>
                <w:spacing w:val="-2"/>
                <w:sz w:val="24"/>
                <w:highlight w:val="lightGray"/>
                <w:lang w:val="lv-LV"/>
              </w:rPr>
            </w:pPr>
            <w:r w:rsidRPr="007663CF">
              <w:rPr>
                <w:sz w:val="24"/>
                <w:lang w:val="lv-LV"/>
              </w:rPr>
              <w:t xml:space="preserve"> Sakopta un labiekārtota. Nodrošināta sadzīves atkritumu savākšana atbilstoši higiēnas prasībām.      </w:t>
            </w:r>
          </w:p>
          <w:p w14:paraId="363C7474" w14:textId="77777777" w:rsidR="002E3FF9" w:rsidRPr="007663CF" w:rsidRDefault="00683815" w:rsidP="00D437BF">
            <w:pPr>
              <w:overflowPunct/>
              <w:autoSpaceDE/>
              <w:adjustRightInd/>
              <w:ind w:right="6"/>
              <w:rPr>
                <w:b/>
                <w:sz w:val="24"/>
                <w:lang w:val="lv-LV"/>
              </w:rPr>
            </w:pPr>
            <w:r w:rsidRPr="007663CF">
              <w:rPr>
                <w:b/>
                <w:sz w:val="24"/>
                <w:lang w:val="lv-LV"/>
              </w:rPr>
              <w:t>6.9</w:t>
            </w:r>
            <w:r w:rsidR="00D437BF" w:rsidRPr="007663CF">
              <w:rPr>
                <w:b/>
                <w:sz w:val="24"/>
                <w:lang w:val="lv-LV"/>
              </w:rPr>
              <w:t>. Vides pieejamība</w:t>
            </w:r>
          </w:p>
          <w:p w14:paraId="484C44C8" w14:textId="77777777" w:rsidR="00D437BF" w:rsidRPr="007663CF" w:rsidRDefault="00683815" w:rsidP="00D437BF">
            <w:pPr>
              <w:overflowPunct/>
              <w:autoSpaceDE/>
              <w:adjustRightInd/>
              <w:ind w:right="6"/>
              <w:rPr>
                <w:spacing w:val="-2"/>
                <w:sz w:val="24"/>
                <w:lang w:val="lv-LV"/>
              </w:rPr>
            </w:pPr>
            <w:r w:rsidRPr="007663CF">
              <w:rPr>
                <w:spacing w:val="-2"/>
                <w:sz w:val="24"/>
                <w:lang w:val="lv-LV"/>
              </w:rPr>
              <w:t>Ēkas 1. stāvā ir nodrošināta viena tualete cilvēkiem ar īpašām vajadzībām</w:t>
            </w:r>
          </w:p>
          <w:p w14:paraId="30F780CD" w14:textId="77777777" w:rsidR="00A7176E" w:rsidRPr="007663CF" w:rsidRDefault="00683815" w:rsidP="00D437BF">
            <w:pPr>
              <w:adjustRightInd/>
              <w:ind w:right="6"/>
              <w:jc w:val="both"/>
              <w:rPr>
                <w:b/>
                <w:sz w:val="24"/>
                <w:lang w:val="lv-LV"/>
              </w:rPr>
            </w:pPr>
            <w:r w:rsidRPr="007663CF">
              <w:rPr>
                <w:b/>
                <w:sz w:val="24"/>
                <w:lang w:val="lv-LV"/>
              </w:rPr>
              <w:t>6.10</w:t>
            </w:r>
            <w:r w:rsidR="00D437BF" w:rsidRPr="007663CF">
              <w:rPr>
                <w:b/>
                <w:sz w:val="24"/>
                <w:lang w:val="lv-LV"/>
              </w:rPr>
              <w:t>.</w:t>
            </w:r>
            <w:r w:rsidR="007663CF">
              <w:rPr>
                <w:b/>
                <w:sz w:val="24"/>
                <w:lang w:val="lv-LV"/>
              </w:rPr>
              <w:t xml:space="preserve"> </w:t>
            </w:r>
            <w:r w:rsidR="00D437BF" w:rsidRPr="007663CF">
              <w:rPr>
                <w:b/>
                <w:sz w:val="24"/>
                <w:lang w:val="lv-LV"/>
              </w:rPr>
              <w:t>Riska faktoru novērtēšana</w:t>
            </w:r>
            <w:r w:rsidR="006834AF" w:rsidRPr="007663CF">
              <w:rPr>
                <w:b/>
                <w:sz w:val="24"/>
                <w:lang w:val="lv-LV"/>
              </w:rPr>
              <w:t xml:space="preserve"> un cita informācija</w:t>
            </w:r>
          </w:p>
          <w:p w14:paraId="221511A4" w14:textId="77777777" w:rsidR="00C17178" w:rsidRPr="007663CF" w:rsidRDefault="00683815" w:rsidP="003341DA">
            <w:pPr>
              <w:tabs>
                <w:tab w:val="left" w:pos="993"/>
              </w:tabs>
              <w:jc w:val="both"/>
              <w:rPr>
                <w:sz w:val="24"/>
                <w:lang w:val="lv-LV"/>
              </w:rPr>
            </w:pPr>
            <w:r w:rsidRPr="007663CF">
              <w:rPr>
                <w:sz w:val="24"/>
                <w:lang w:val="lv-LV"/>
              </w:rPr>
              <w:t>Telpu uzkopšanu veiks nometnes dalībnieki. Matračus, segas, spilvenus, tualetes papīru nodrošinās atpūtas centrs. Gultasveļu individuāli nodrošinās nometnes dalībnieki. Atbilstošus virsmu un roku dezinfekcijas līdzekļus nometnes laikā nodrošinās nometnes organizētājs un atpūtas centrs.</w:t>
            </w:r>
            <w:r w:rsidRPr="007663CF">
              <w:rPr>
                <w:b/>
                <w:bCs/>
                <w:szCs w:val="28"/>
                <w:lang w:val="lv-LV"/>
              </w:rPr>
              <w:t xml:space="preserve"> </w:t>
            </w:r>
            <w:r w:rsidRPr="007663CF">
              <w:rPr>
                <w:bCs/>
                <w:sz w:val="24"/>
                <w:lang w:val="lv-LV"/>
              </w:rPr>
              <w:t>Nepieciešamības gadījumā</w:t>
            </w:r>
            <w:r w:rsidRPr="007663CF">
              <w:rPr>
                <w:b/>
                <w:bCs/>
                <w:szCs w:val="28"/>
                <w:lang w:val="lv-LV"/>
              </w:rPr>
              <w:t xml:space="preserve"> </w:t>
            </w:r>
            <w:r w:rsidRPr="007663CF">
              <w:rPr>
                <w:bCs/>
                <w:sz w:val="24"/>
                <w:lang w:val="lv-LV"/>
              </w:rPr>
              <w:t xml:space="preserve">ir iespējams nodrošināt bērnu izolēšanu </w:t>
            </w:r>
            <w:r w:rsidRPr="007663CF">
              <w:rPr>
                <w:sz w:val="24"/>
                <w:lang w:val="lv-LV"/>
              </w:rPr>
              <w:t>atsevišķā telpā/vietā.</w:t>
            </w:r>
          </w:p>
        </w:tc>
      </w:tr>
      <w:tr w:rsidR="0067013E" w14:paraId="1B185D4C" w14:textId="77777777" w:rsidTr="007663CF">
        <w:tc>
          <w:tcPr>
            <w:tcW w:w="9350" w:type="dxa"/>
            <w:tcBorders>
              <w:top w:val="single" w:sz="4" w:space="0" w:color="auto"/>
              <w:left w:val="single" w:sz="4" w:space="0" w:color="auto"/>
              <w:bottom w:val="single" w:sz="4" w:space="0" w:color="auto"/>
              <w:right w:val="single" w:sz="4" w:space="0" w:color="auto"/>
            </w:tcBorders>
          </w:tcPr>
          <w:p w14:paraId="001B44AD" w14:textId="77777777" w:rsidR="00DB6B34" w:rsidRPr="007663CF" w:rsidRDefault="00683815" w:rsidP="00D71A5E">
            <w:pPr>
              <w:tabs>
                <w:tab w:val="left" w:pos="993"/>
              </w:tabs>
              <w:spacing w:before="60" w:after="60"/>
              <w:jc w:val="both"/>
              <w:rPr>
                <w:b/>
                <w:bCs/>
                <w:caps/>
                <w:sz w:val="24"/>
                <w:lang w:val="lv-LV"/>
              </w:rPr>
            </w:pPr>
            <w:r w:rsidRPr="007663CF">
              <w:rPr>
                <w:b/>
                <w:bCs/>
                <w:caps/>
                <w:sz w:val="24"/>
                <w:lang w:val="lv-LV"/>
              </w:rPr>
              <w:lastRenderedPageBreak/>
              <w:t xml:space="preserve">7. </w:t>
            </w:r>
            <w:r w:rsidR="00EB5F72" w:rsidRPr="007663CF">
              <w:rPr>
                <w:b/>
                <w:bCs/>
                <w:caps/>
                <w:sz w:val="24"/>
                <w:lang w:val="lv-LV"/>
              </w:rPr>
              <w:t>Slēdziens</w:t>
            </w:r>
          </w:p>
          <w:p w14:paraId="31264557" w14:textId="77777777" w:rsidR="00FD4D3A" w:rsidRPr="007663CF" w:rsidRDefault="00683815" w:rsidP="00FD4D3A">
            <w:pPr>
              <w:rPr>
                <w:b/>
                <w:bCs/>
                <w:i/>
                <w:sz w:val="24"/>
                <w:highlight w:val="lightGray"/>
                <w:lang w:val="lv-LV"/>
              </w:rPr>
            </w:pPr>
            <w:r w:rsidRPr="007663CF">
              <w:rPr>
                <w:b/>
                <w:bCs/>
                <w:sz w:val="24"/>
                <w:lang w:val="lv-LV"/>
              </w:rPr>
              <w:t xml:space="preserve">   Ievērojot rekomendētos pasākumus atpūtas centrs </w:t>
            </w:r>
            <w:r w:rsidR="007663CF" w:rsidRPr="007663CF">
              <w:rPr>
                <w:b/>
                <w:bCs/>
                <w:sz w:val="24"/>
                <w:lang w:val="lv-LV"/>
              </w:rPr>
              <w:t>“</w:t>
            </w:r>
            <w:r w:rsidRPr="007663CF">
              <w:rPr>
                <w:b/>
                <w:bCs/>
                <w:sz w:val="24"/>
                <w:lang w:val="lv-LV"/>
              </w:rPr>
              <w:t xml:space="preserve">Gančauskas”, Līgatnes pagastā, Cēsu novadā atbilst higiēnas prasībām.  </w:t>
            </w:r>
          </w:p>
          <w:p w14:paraId="243EDFB1" w14:textId="77777777" w:rsidR="00DB6B34" w:rsidRPr="007663CF" w:rsidRDefault="00DB6B34" w:rsidP="003341DA">
            <w:pPr>
              <w:jc w:val="both"/>
              <w:rPr>
                <w:b/>
                <w:bCs/>
                <w:sz w:val="24"/>
                <w:lang w:val="lv-LV"/>
              </w:rPr>
            </w:pPr>
          </w:p>
        </w:tc>
      </w:tr>
      <w:tr w:rsidR="0067013E" w14:paraId="477A021F" w14:textId="77777777" w:rsidTr="007663CF">
        <w:tc>
          <w:tcPr>
            <w:tcW w:w="9350" w:type="dxa"/>
            <w:tcBorders>
              <w:top w:val="single" w:sz="4" w:space="0" w:color="auto"/>
              <w:left w:val="single" w:sz="4" w:space="0" w:color="auto"/>
              <w:bottom w:val="single" w:sz="4" w:space="0" w:color="auto"/>
              <w:right w:val="single" w:sz="4" w:space="0" w:color="auto"/>
            </w:tcBorders>
          </w:tcPr>
          <w:p w14:paraId="10BFF7D7" w14:textId="77777777" w:rsidR="00C17178" w:rsidRPr="007663CF" w:rsidRDefault="00683815" w:rsidP="00C17178">
            <w:pPr>
              <w:numPr>
                <w:ilvl w:val="0"/>
                <w:numId w:val="14"/>
              </w:numPr>
              <w:tabs>
                <w:tab w:val="left" w:pos="342"/>
                <w:tab w:val="left" w:pos="993"/>
              </w:tabs>
              <w:spacing w:before="60" w:after="60"/>
              <w:ind w:left="0" w:firstLine="72"/>
              <w:jc w:val="both"/>
              <w:rPr>
                <w:b/>
                <w:sz w:val="24"/>
                <w:lang w:val="lv-LV"/>
              </w:rPr>
            </w:pPr>
            <w:r w:rsidRPr="007663CF">
              <w:rPr>
                <w:b/>
                <w:sz w:val="24"/>
                <w:lang w:val="lv-LV"/>
              </w:rPr>
              <w:t xml:space="preserve">Rekomendējamie pasākumi </w:t>
            </w:r>
          </w:p>
          <w:p w14:paraId="2F93B4AB" w14:textId="77777777" w:rsidR="003B5590" w:rsidRPr="007663CF" w:rsidRDefault="00683815" w:rsidP="003B5590">
            <w:pPr>
              <w:tabs>
                <w:tab w:val="left" w:pos="0"/>
                <w:tab w:val="left" w:pos="318"/>
              </w:tabs>
              <w:contextualSpacing/>
              <w:jc w:val="both"/>
              <w:rPr>
                <w:sz w:val="24"/>
                <w:lang w:val="lv-LV"/>
              </w:rPr>
            </w:pPr>
            <w:r w:rsidRPr="007663CF">
              <w:rPr>
                <w:sz w:val="24"/>
                <w:lang w:val="lv-LV"/>
              </w:rPr>
              <w:t>Nodrošināt Ministru kabineta 2009. gada 1. septembra noteikumu Nr.</w:t>
            </w:r>
            <w:r w:rsidR="007663CF">
              <w:rPr>
                <w:sz w:val="24"/>
                <w:lang w:val="lv-LV"/>
              </w:rPr>
              <w:t xml:space="preserve"> </w:t>
            </w:r>
            <w:r w:rsidRPr="007663CF">
              <w:rPr>
                <w:sz w:val="24"/>
                <w:lang w:val="lv-LV"/>
              </w:rPr>
              <w:t xml:space="preserve">981 </w:t>
            </w:r>
            <w:r w:rsidR="007663CF" w:rsidRPr="007663CF">
              <w:rPr>
                <w:sz w:val="24"/>
                <w:lang w:val="lv-LV"/>
              </w:rPr>
              <w:t>“</w:t>
            </w:r>
            <w:r w:rsidRPr="007663CF">
              <w:rPr>
                <w:sz w:val="24"/>
                <w:lang w:val="lv-LV"/>
              </w:rPr>
              <w:t>Bērnu nometņu organizēšanas un darbības kārtība” prasību izpildi</w:t>
            </w:r>
            <w:r w:rsidRPr="007663CF">
              <w:rPr>
                <w:color w:val="000000"/>
                <w:sz w:val="24"/>
                <w:lang w:val="lv-LV"/>
              </w:rPr>
              <w:t>.</w:t>
            </w:r>
          </w:p>
          <w:p w14:paraId="5086DB7D" w14:textId="77777777" w:rsidR="003B5590" w:rsidRPr="007663CF" w:rsidRDefault="00683815" w:rsidP="003B5590">
            <w:pPr>
              <w:pStyle w:val="Sarakstarindkopa"/>
              <w:tabs>
                <w:tab w:val="left" w:pos="0"/>
                <w:tab w:val="left" w:pos="318"/>
              </w:tabs>
              <w:overflowPunct w:val="0"/>
              <w:autoSpaceDE w:val="0"/>
              <w:autoSpaceDN w:val="0"/>
              <w:adjustRightInd w:val="0"/>
              <w:ind w:left="0"/>
              <w:contextualSpacing/>
              <w:jc w:val="both"/>
              <w:textAlignment w:val="baseline"/>
              <w:rPr>
                <w:rFonts w:ascii="Times New Roman" w:hAnsi="Times New Roman"/>
                <w:sz w:val="24"/>
                <w:szCs w:val="24"/>
              </w:rPr>
            </w:pPr>
            <w:r w:rsidRPr="007663CF">
              <w:rPr>
                <w:rFonts w:ascii="Times New Roman" w:hAnsi="Times New Roman"/>
                <w:sz w:val="24"/>
                <w:szCs w:val="24"/>
              </w:rPr>
              <w:t>2. Nodrošināt Ministru kabineta 2021. gada 28. septembra noteikumu Nr.</w:t>
            </w:r>
            <w:r w:rsidR="007663CF">
              <w:rPr>
                <w:rFonts w:ascii="Times New Roman" w:hAnsi="Times New Roman"/>
                <w:sz w:val="24"/>
                <w:szCs w:val="24"/>
              </w:rPr>
              <w:t xml:space="preserve"> </w:t>
            </w:r>
            <w:r w:rsidRPr="007663CF">
              <w:rPr>
                <w:rFonts w:ascii="Times New Roman" w:hAnsi="Times New Roman"/>
                <w:sz w:val="24"/>
                <w:szCs w:val="24"/>
              </w:rPr>
              <w:t xml:space="preserve">662 </w:t>
            </w:r>
            <w:r w:rsidR="007663CF" w:rsidRPr="007663CF">
              <w:rPr>
                <w:rFonts w:ascii="Times New Roman" w:hAnsi="Times New Roman"/>
                <w:sz w:val="24"/>
                <w:szCs w:val="24"/>
              </w:rPr>
              <w:t>“</w:t>
            </w:r>
            <w:r w:rsidRPr="007663CF">
              <w:rPr>
                <w:rFonts w:ascii="Times New Roman" w:hAnsi="Times New Roman"/>
                <w:sz w:val="24"/>
                <w:szCs w:val="24"/>
              </w:rPr>
              <w:t xml:space="preserve">Epidemioloģiskās drošības pasākumi Covid-19 infekcijas izplatības ierobežošanai” </w:t>
            </w:r>
            <w:r w:rsidRPr="007663CF">
              <w:rPr>
                <w:rFonts w:ascii="Times New Roman" w:hAnsi="Times New Roman"/>
                <w:bCs/>
                <w:sz w:val="24"/>
                <w:szCs w:val="24"/>
              </w:rPr>
              <w:t>vispārējo  un speciālo epidemioloģiskās drošības</w:t>
            </w:r>
            <w:r w:rsidRPr="007663CF">
              <w:rPr>
                <w:rFonts w:ascii="Times New Roman" w:hAnsi="Times New Roman"/>
                <w:b/>
                <w:sz w:val="24"/>
                <w:szCs w:val="24"/>
              </w:rPr>
              <w:t xml:space="preserve"> </w:t>
            </w:r>
            <w:r w:rsidRPr="007663CF">
              <w:rPr>
                <w:rFonts w:ascii="Times New Roman" w:hAnsi="Times New Roman"/>
                <w:sz w:val="24"/>
                <w:szCs w:val="24"/>
              </w:rPr>
              <w:t>prasību izpildi.</w:t>
            </w:r>
          </w:p>
          <w:p w14:paraId="609F1C4E" w14:textId="77777777" w:rsidR="003B5590" w:rsidRPr="007663CF" w:rsidRDefault="00683815" w:rsidP="003B5590">
            <w:pPr>
              <w:pStyle w:val="Sarakstarindkopa"/>
              <w:numPr>
                <w:ilvl w:val="0"/>
                <w:numId w:val="15"/>
              </w:numPr>
              <w:tabs>
                <w:tab w:val="left" w:pos="0"/>
                <w:tab w:val="left" w:pos="318"/>
              </w:tabs>
              <w:overflowPunct w:val="0"/>
              <w:autoSpaceDE w:val="0"/>
              <w:autoSpaceDN w:val="0"/>
              <w:adjustRightInd w:val="0"/>
              <w:ind w:left="0"/>
              <w:contextualSpacing/>
              <w:jc w:val="both"/>
              <w:textAlignment w:val="baseline"/>
              <w:rPr>
                <w:rFonts w:ascii="Times New Roman" w:hAnsi="Times New Roman"/>
                <w:sz w:val="24"/>
                <w:szCs w:val="24"/>
                <w:u w:val="single"/>
              </w:rPr>
            </w:pPr>
            <w:r w:rsidRPr="007663CF">
              <w:rPr>
                <w:rFonts w:ascii="Times New Roman" w:hAnsi="Times New Roman"/>
                <w:sz w:val="24"/>
                <w:szCs w:val="24"/>
              </w:rPr>
              <w:t xml:space="preserve">3. Nometņu darbības laikā ievērot </w:t>
            </w:r>
            <w:r w:rsidRPr="007663CF">
              <w:rPr>
                <w:rFonts w:ascii="Times New Roman" w:hAnsi="Times New Roman"/>
                <w:sz w:val="24"/>
                <w:szCs w:val="24"/>
                <w:shd w:val="clear" w:color="auto" w:fill="FFFFFF"/>
              </w:rPr>
              <w:t>Valsts izglītības satura centra</w:t>
            </w:r>
            <w:r w:rsidRPr="007663CF">
              <w:rPr>
                <w:rFonts w:ascii="Arial" w:hAnsi="Arial" w:cs="Arial"/>
                <w:sz w:val="20"/>
                <w:szCs w:val="20"/>
                <w:shd w:val="clear" w:color="auto" w:fill="FFFFFF"/>
              </w:rPr>
              <w:t xml:space="preserve"> </w:t>
            </w:r>
            <w:r w:rsidR="007663CF" w:rsidRPr="007663CF">
              <w:rPr>
                <w:rFonts w:ascii="Times New Roman" w:hAnsi="Times New Roman"/>
                <w:sz w:val="24"/>
                <w:szCs w:val="24"/>
              </w:rPr>
              <w:t>“</w:t>
            </w:r>
            <w:r w:rsidRPr="007663CF">
              <w:rPr>
                <w:rFonts w:ascii="Times New Roman" w:hAnsi="Times New Roman"/>
                <w:sz w:val="24"/>
                <w:szCs w:val="24"/>
              </w:rPr>
              <w:t>Vadlīnijas piesardzības pasākumiem bērnu nometņu organizētājiem” vai aktuālajiem piesardzības pasākumiem, ja tādi tiks rekomendēti gada laikā pēc Atzinuma saņemšanas.</w:t>
            </w:r>
          </w:p>
          <w:p w14:paraId="530DCAA1" w14:textId="77777777" w:rsidR="003B5590" w:rsidRPr="007663CF" w:rsidRDefault="00683815" w:rsidP="003B5590">
            <w:pPr>
              <w:pStyle w:val="Sarakstarindkopa"/>
              <w:numPr>
                <w:ilvl w:val="0"/>
                <w:numId w:val="15"/>
              </w:numPr>
              <w:tabs>
                <w:tab w:val="left" w:pos="0"/>
                <w:tab w:val="left" w:pos="318"/>
              </w:tabs>
              <w:overflowPunct w:val="0"/>
              <w:autoSpaceDE w:val="0"/>
              <w:autoSpaceDN w:val="0"/>
              <w:adjustRightInd w:val="0"/>
              <w:ind w:left="0"/>
              <w:contextualSpacing/>
              <w:jc w:val="both"/>
              <w:textAlignment w:val="baseline"/>
              <w:rPr>
                <w:rFonts w:ascii="Times New Roman" w:hAnsi="Times New Roman"/>
                <w:sz w:val="24"/>
                <w:szCs w:val="24"/>
                <w:u w:val="single"/>
              </w:rPr>
            </w:pPr>
            <w:r w:rsidRPr="007663CF">
              <w:rPr>
                <w:rFonts w:ascii="Times New Roman" w:hAnsi="Times New Roman"/>
                <w:sz w:val="24"/>
                <w:szCs w:val="24"/>
              </w:rPr>
              <w:lastRenderedPageBreak/>
              <w:t xml:space="preserve">4. Iepazīties un sekot līdz Slimību profilakses un kontroles centra sniegtajām rekomendācijām par priekšmetu un virsmu tīrīšanu un dezinfekciju, kā arī </w:t>
            </w:r>
            <w:r w:rsidRPr="007663CF">
              <w:rPr>
                <w:rFonts w:ascii="Times New Roman" w:hAnsi="Times New Roman"/>
                <w:bCs/>
                <w:color w:val="000000"/>
                <w:sz w:val="24"/>
                <w:szCs w:val="24"/>
                <w:bdr w:val="none" w:sz="0" w:space="0" w:color="auto" w:frame="1"/>
              </w:rPr>
              <w:t>bērnu un personāla personīgās higiēnas un profilakses pasākumu ievērošanu.</w:t>
            </w:r>
          </w:p>
          <w:p w14:paraId="53236AB6" w14:textId="77777777" w:rsidR="003B5590" w:rsidRPr="007663CF" w:rsidRDefault="00683815" w:rsidP="003B5590">
            <w:pPr>
              <w:pStyle w:val="Sarakstarindkopa"/>
              <w:numPr>
                <w:ilvl w:val="0"/>
                <w:numId w:val="15"/>
              </w:numPr>
              <w:tabs>
                <w:tab w:val="left" w:pos="0"/>
                <w:tab w:val="left" w:pos="318"/>
              </w:tabs>
              <w:overflowPunct w:val="0"/>
              <w:autoSpaceDE w:val="0"/>
              <w:autoSpaceDN w:val="0"/>
              <w:adjustRightInd w:val="0"/>
              <w:ind w:left="0"/>
              <w:contextualSpacing/>
              <w:jc w:val="both"/>
              <w:textAlignment w:val="baseline"/>
              <w:rPr>
                <w:rFonts w:ascii="Times New Roman" w:hAnsi="Times New Roman"/>
                <w:sz w:val="24"/>
                <w:szCs w:val="24"/>
                <w:u w:val="single"/>
              </w:rPr>
            </w:pPr>
            <w:r w:rsidRPr="007663CF">
              <w:rPr>
                <w:rFonts w:ascii="Times New Roman" w:hAnsi="Times New Roman"/>
                <w:sz w:val="24"/>
              </w:rPr>
              <w:t xml:space="preserve">5. Ja vasarā – peldsezonas laikā, nometnes darbības vietā ir paredzēta nometnes dalībnieku peldēšanās, nometnes organizētājs ir atbildīgs par peldūdens pārbaudi un nepieciešamības gadījumā Veselības inspekcijas amatpersonām jāuzrāda apliecinājums (testēšanas pārskats) par peldūdens atbilstību Ministru kabineta 2017. gada 28. novembra noteikumu Nr. 692 </w:t>
            </w:r>
            <w:r w:rsidR="007663CF" w:rsidRPr="007663CF">
              <w:rPr>
                <w:rFonts w:ascii="Times New Roman" w:hAnsi="Times New Roman"/>
                <w:sz w:val="24"/>
              </w:rPr>
              <w:t>“</w:t>
            </w:r>
            <w:r w:rsidRPr="007663CF">
              <w:rPr>
                <w:rFonts w:ascii="Times New Roman" w:hAnsi="Times New Roman"/>
                <w:sz w:val="24"/>
              </w:rPr>
              <w:t>Peldvietas izveidošanas, uzturēšanas un ūdens kvalitātes pārvaldības kārtība” prasībām. Peldēšanos organizē peldvietās, kas iekļautas valsts monitoringa programmā vai kurās pirms nometnes darbības uzsākšanas ir veikta peldvietas ūdens kvalitātes pārbaude jebkurā šajā jomā akreditētā laboratorijā.</w:t>
            </w:r>
          </w:p>
          <w:p w14:paraId="10C1BB5C" w14:textId="77777777" w:rsidR="003B5590" w:rsidRPr="007663CF" w:rsidRDefault="00683815" w:rsidP="003B5590">
            <w:pPr>
              <w:pStyle w:val="Sarakstarindkopa"/>
              <w:numPr>
                <w:ilvl w:val="0"/>
                <w:numId w:val="15"/>
              </w:numPr>
              <w:tabs>
                <w:tab w:val="left" w:pos="0"/>
                <w:tab w:val="left" w:pos="318"/>
              </w:tabs>
              <w:overflowPunct w:val="0"/>
              <w:autoSpaceDE w:val="0"/>
              <w:autoSpaceDN w:val="0"/>
              <w:adjustRightInd w:val="0"/>
              <w:ind w:left="0"/>
              <w:contextualSpacing/>
              <w:jc w:val="both"/>
              <w:textAlignment w:val="baseline"/>
              <w:rPr>
                <w:rFonts w:ascii="Times New Roman" w:hAnsi="Times New Roman"/>
                <w:sz w:val="24"/>
                <w:szCs w:val="24"/>
                <w:u w:val="single"/>
              </w:rPr>
            </w:pPr>
            <w:r w:rsidRPr="007663CF">
              <w:rPr>
                <w:rFonts w:ascii="Times New Roman" w:hAnsi="Times New Roman"/>
                <w:sz w:val="24"/>
              </w:rPr>
              <w:t xml:space="preserve">6. Objekta īpašniekam (telpu iznomātājam) </w:t>
            </w:r>
            <w:r w:rsidRPr="007663CF">
              <w:rPr>
                <w:rFonts w:ascii="Times New Roman" w:hAnsi="Times New Roman"/>
                <w:color w:val="000000"/>
                <w:sz w:val="24"/>
              </w:rPr>
              <w:t xml:space="preserve">nodrošināt apstākļus, kas kavē legionellu savairošanos ūdensapgādes sistēmā:  </w:t>
            </w:r>
            <w:r w:rsidRPr="007663CF">
              <w:rPr>
                <w:rFonts w:ascii="Times New Roman" w:eastAsiaTheme="minorHAnsi" w:hAnsi="Times New Roman"/>
                <w:sz w:val="24"/>
              </w:rPr>
              <w:t>n</w:t>
            </w:r>
            <w:r w:rsidRPr="007663CF">
              <w:rPr>
                <w:rFonts w:ascii="Times New Roman" w:hAnsi="Times New Roman"/>
                <w:sz w:val="24"/>
              </w:rPr>
              <w:t xml:space="preserve">odrošināt karstā ūdens temperatūru ūdens izdales vietās ne zemāku par 55°C; pirms nometņu darbības uzsākšanas veikt </w:t>
            </w:r>
            <w:r w:rsidRPr="007663CF">
              <w:rPr>
                <w:rFonts w:ascii="Times New Roman" w:hAnsi="Times New Roman"/>
                <w:color w:val="000000"/>
                <w:sz w:val="24"/>
              </w:rPr>
              <w:t>dušu galviņu tīrīšanu no organiskā un neorganiskā aplikuma, kā arī dezinficēt, izmantojot hloru saturošus dezinfekcijas līdzekļus vai ieliekot verdošā ūdenī; periodiski veikt ūdens sildītāju profilaktisko apkopi un dezinfekciju.</w:t>
            </w:r>
          </w:p>
          <w:p w14:paraId="733D79D5" w14:textId="77777777" w:rsidR="003B5590" w:rsidRPr="007663CF" w:rsidRDefault="00683815" w:rsidP="003B5590">
            <w:pPr>
              <w:overflowPunct/>
              <w:autoSpaceDE/>
              <w:adjustRightInd/>
              <w:ind w:right="6"/>
              <w:jc w:val="both"/>
              <w:rPr>
                <w:sz w:val="24"/>
                <w:lang w:val="lv-LV"/>
              </w:rPr>
            </w:pPr>
            <w:r w:rsidRPr="007663CF">
              <w:rPr>
                <w:color w:val="000000"/>
                <w:sz w:val="24"/>
                <w:lang w:val="lv-LV"/>
              </w:rPr>
              <w:t xml:space="preserve">7. </w:t>
            </w:r>
            <w:r w:rsidRPr="007663CF">
              <w:rPr>
                <w:sz w:val="24"/>
                <w:lang w:val="lv-LV"/>
              </w:rPr>
              <w:t>Objekta īpašniekam (telpu iznomātājam) pirms nometnes darbības uzsākšanas zēniem paredzētajā tualetes telpā jāveic papildus dezinfekcijas pasākumi un jāatjauno griestu krāsojums, pretējā gadījumā telpas nometnes laikā aizliegts izmantot. Teritorijā pie ēkas ir jāizvieto papildus moduļi ar dušām un tualetēm.</w:t>
            </w:r>
          </w:p>
          <w:p w14:paraId="1877D02D" w14:textId="77777777" w:rsidR="002F4108" w:rsidRPr="007663CF" w:rsidRDefault="00683815" w:rsidP="003B5590">
            <w:pPr>
              <w:tabs>
                <w:tab w:val="left" w:pos="342"/>
                <w:tab w:val="left" w:pos="993"/>
              </w:tabs>
              <w:ind w:left="72"/>
              <w:jc w:val="both"/>
              <w:rPr>
                <w:sz w:val="24"/>
                <w:u w:val="single"/>
                <w:lang w:val="lv-LV"/>
              </w:rPr>
            </w:pPr>
            <w:r w:rsidRPr="007663CF">
              <w:rPr>
                <w:sz w:val="24"/>
                <w:lang w:val="lv-LV"/>
              </w:rPr>
              <w:t xml:space="preserve">8. </w:t>
            </w:r>
            <w:r w:rsidRPr="007663CF">
              <w:rPr>
                <w:color w:val="000000"/>
                <w:sz w:val="24"/>
                <w:lang w:val="lv-LV"/>
              </w:rPr>
              <w:t xml:space="preserve">Objekta īpašniekam </w:t>
            </w:r>
            <w:r w:rsidRPr="007663CF">
              <w:rPr>
                <w:sz w:val="24"/>
                <w:lang w:val="lv-LV"/>
              </w:rPr>
              <w:t>(telpu iznomātājam)</w:t>
            </w:r>
            <w:r w:rsidRPr="007663CF">
              <w:rPr>
                <w:color w:val="000000"/>
                <w:sz w:val="24"/>
                <w:lang w:val="lv-LV"/>
              </w:rPr>
              <w:t xml:space="preserve">, ilgtermiņā turpinot nometņu organizēšanu atpūtas centrā, ir jārisina piespiedu nosūces ventilācijas un centrālapkures ierīkošana 1. stāva higiēnas telpās, kā arī piespiedu nosūces ventilācijas ierīkošana 3. stāva tualetes telpā.  </w:t>
            </w:r>
          </w:p>
        </w:tc>
      </w:tr>
    </w:tbl>
    <w:p w14:paraId="2EB04CCF" w14:textId="77777777" w:rsidR="002A39F3" w:rsidRPr="007663CF" w:rsidRDefault="002A39F3" w:rsidP="002A39F3">
      <w:pPr>
        <w:jc w:val="both"/>
        <w:rPr>
          <w:sz w:val="24"/>
          <w:lang w:val="lv-LV"/>
        </w:rPr>
      </w:pPr>
    </w:p>
    <w:p w14:paraId="3C7F6A1B" w14:textId="77777777" w:rsidR="007F2704" w:rsidRPr="007663CF" w:rsidRDefault="007F2704" w:rsidP="002A39F3">
      <w:pPr>
        <w:jc w:val="both"/>
        <w:rPr>
          <w:sz w:val="24"/>
          <w:lang w:val="lv-LV"/>
        </w:rPr>
      </w:pPr>
    </w:p>
    <w:tbl>
      <w:tblPr>
        <w:tblW w:w="0" w:type="auto"/>
        <w:tblLook w:val="04A0" w:firstRow="1" w:lastRow="0" w:firstColumn="1" w:lastColumn="0" w:noHBand="0" w:noVBand="1"/>
      </w:tblPr>
      <w:tblGrid>
        <w:gridCol w:w="6270"/>
        <w:gridCol w:w="3085"/>
      </w:tblGrid>
      <w:tr w:rsidR="0067013E" w14:paraId="2C878E4D" w14:textId="77777777" w:rsidTr="007663CF">
        <w:tc>
          <w:tcPr>
            <w:tcW w:w="6270" w:type="dxa"/>
            <w:hideMark/>
          </w:tcPr>
          <w:p w14:paraId="7F165D87" w14:textId="77777777" w:rsidR="00645C71" w:rsidRPr="007663CF" w:rsidRDefault="00683815" w:rsidP="00645C71">
            <w:pPr>
              <w:tabs>
                <w:tab w:val="left" w:pos="318"/>
              </w:tabs>
              <w:ind w:left="-108"/>
              <w:rPr>
                <w:sz w:val="24"/>
                <w:lang w:val="lv-LV"/>
              </w:rPr>
            </w:pPr>
            <w:r w:rsidRPr="007663CF">
              <w:rPr>
                <w:sz w:val="24"/>
                <w:lang w:val="lv-LV"/>
              </w:rPr>
              <w:t>Sabiedrības veselības departamenta</w:t>
            </w:r>
          </w:p>
          <w:p w14:paraId="180F0E70" w14:textId="77777777" w:rsidR="007F2704" w:rsidRPr="007663CF" w:rsidRDefault="00683815" w:rsidP="00645C71">
            <w:pPr>
              <w:tabs>
                <w:tab w:val="left" w:pos="318"/>
              </w:tabs>
              <w:ind w:left="-108"/>
              <w:rPr>
                <w:sz w:val="24"/>
                <w:lang w:val="lv-LV"/>
              </w:rPr>
            </w:pPr>
            <w:r w:rsidRPr="007663CF">
              <w:rPr>
                <w:sz w:val="24"/>
                <w:lang w:val="lv-LV"/>
              </w:rPr>
              <w:t>Vidzemes kontroles nodaļas vadītājs</w:t>
            </w:r>
          </w:p>
        </w:tc>
        <w:tc>
          <w:tcPr>
            <w:tcW w:w="3085" w:type="dxa"/>
            <w:hideMark/>
          </w:tcPr>
          <w:p w14:paraId="14A9A50C" w14:textId="77777777" w:rsidR="007F2704" w:rsidRPr="007663CF" w:rsidRDefault="007F2704" w:rsidP="003F4FB2">
            <w:pPr>
              <w:rPr>
                <w:sz w:val="24"/>
                <w:lang w:val="lv-LV"/>
              </w:rPr>
            </w:pPr>
          </w:p>
          <w:p w14:paraId="4B2D8657" w14:textId="77777777" w:rsidR="007F2704" w:rsidRPr="007663CF" w:rsidRDefault="00683815" w:rsidP="007663CF">
            <w:pPr>
              <w:jc w:val="right"/>
              <w:rPr>
                <w:sz w:val="24"/>
                <w:lang w:val="lv-LV"/>
              </w:rPr>
            </w:pPr>
            <w:r w:rsidRPr="007663CF">
              <w:rPr>
                <w:noProof/>
                <w:sz w:val="24"/>
                <w:lang w:val="lv-LV"/>
              </w:rPr>
              <w:t>Kalvis Latsons</w:t>
            </w:r>
          </w:p>
        </w:tc>
      </w:tr>
    </w:tbl>
    <w:p w14:paraId="676AD984" w14:textId="77777777" w:rsidR="007F2704" w:rsidRPr="007663CF" w:rsidRDefault="007F2704" w:rsidP="007F2704">
      <w:pPr>
        <w:tabs>
          <w:tab w:val="right" w:pos="9072"/>
        </w:tabs>
        <w:rPr>
          <w:sz w:val="24"/>
          <w:lang w:val="lv-LV"/>
        </w:rPr>
      </w:pPr>
    </w:p>
    <w:p w14:paraId="092789FA" w14:textId="77777777" w:rsidR="007F2704" w:rsidRPr="007663CF" w:rsidRDefault="007F2704" w:rsidP="007F2704">
      <w:pPr>
        <w:tabs>
          <w:tab w:val="right" w:pos="9072"/>
        </w:tabs>
        <w:rPr>
          <w:sz w:val="24"/>
          <w:lang w:val="lv-LV"/>
        </w:rPr>
      </w:pPr>
    </w:p>
    <w:tbl>
      <w:tblPr>
        <w:tblW w:w="9356" w:type="dxa"/>
        <w:tblLayout w:type="fixed"/>
        <w:tblLook w:val="04A0" w:firstRow="1" w:lastRow="0" w:firstColumn="1" w:lastColumn="0" w:noHBand="0" w:noVBand="1"/>
      </w:tblPr>
      <w:tblGrid>
        <w:gridCol w:w="9356"/>
      </w:tblGrid>
      <w:tr w:rsidR="0067013E" w14:paraId="07639546" w14:textId="77777777" w:rsidTr="007663CF">
        <w:tc>
          <w:tcPr>
            <w:tcW w:w="9356" w:type="dxa"/>
            <w:hideMark/>
          </w:tcPr>
          <w:p w14:paraId="4CE4FA4F" w14:textId="77777777" w:rsidR="007F2704" w:rsidRPr="007663CF" w:rsidRDefault="00683815" w:rsidP="003F4FB2">
            <w:pPr>
              <w:pStyle w:val="H4"/>
              <w:spacing w:after="0"/>
              <w:jc w:val="left"/>
              <w:outlineLvl w:val="9"/>
              <w:rPr>
                <w:b w:val="0"/>
                <w:sz w:val="20"/>
                <w:szCs w:val="20"/>
              </w:rPr>
            </w:pPr>
            <w:r w:rsidRPr="007663CF">
              <w:rPr>
                <w:b w:val="0"/>
                <w:noProof/>
                <w:sz w:val="20"/>
                <w:szCs w:val="20"/>
                <w:lang w:eastAsia="en-US"/>
              </w:rPr>
              <w:t>Dina Līte-Zaķe</w:t>
            </w:r>
            <w:r w:rsidRPr="007663CF">
              <w:rPr>
                <w:b w:val="0"/>
                <w:sz w:val="20"/>
                <w:szCs w:val="20"/>
              </w:rPr>
              <w:t xml:space="preserve">, </w:t>
            </w:r>
            <w:r w:rsidRPr="007663CF">
              <w:rPr>
                <w:b w:val="0"/>
                <w:noProof/>
                <w:sz w:val="20"/>
                <w:szCs w:val="20"/>
                <w:lang w:eastAsia="en-US"/>
              </w:rPr>
              <w:t>64281130</w:t>
            </w:r>
          </w:p>
        </w:tc>
      </w:tr>
      <w:tr w:rsidR="0067013E" w14:paraId="620F55E4" w14:textId="77777777" w:rsidTr="007663CF">
        <w:trPr>
          <w:trHeight w:val="120"/>
        </w:trPr>
        <w:tc>
          <w:tcPr>
            <w:tcW w:w="9356" w:type="dxa"/>
            <w:hideMark/>
          </w:tcPr>
          <w:p w14:paraId="1262597A" w14:textId="77777777" w:rsidR="007F2704" w:rsidRPr="007663CF" w:rsidRDefault="00683815" w:rsidP="003F4FB2">
            <w:pPr>
              <w:pStyle w:val="H4"/>
              <w:spacing w:after="0"/>
              <w:jc w:val="left"/>
              <w:outlineLvl w:val="9"/>
              <w:rPr>
                <w:b w:val="0"/>
                <w:sz w:val="22"/>
                <w:szCs w:val="22"/>
              </w:rPr>
            </w:pPr>
            <w:r w:rsidRPr="007663CF">
              <w:rPr>
                <w:b w:val="0"/>
                <w:noProof/>
                <w:sz w:val="20"/>
                <w:szCs w:val="20"/>
                <w:lang w:eastAsia="en-US"/>
              </w:rPr>
              <w:t>dina.lite-zake@vi.gov.lv</w:t>
            </w:r>
          </w:p>
        </w:tc>
      </w:tr>
    </w:tbl>
    <w:p w14:paraId="015EEAFE" w14:textId="77777777" w:rsidR="00FB48CC" w:rsidRPr="007663CF" w:rsidRDefault="00FB48CC" w:rsidP="00D84C4B">
      <w:pPr>
        <w:pStyle w:val="H4"/>
        <w:spacing w:after="0"/>
        <w:jc w:val="left"/>
        <w:outlineLvl w:val="9"/>
        <w:rPr>
          <w:b w:val="0"/>
          <w:sz w:val="24"/>
        </w:rPr>
      </w:pPr>
    </w:p>
    <w:sectPr w:rsidR="00FB48CC" w:rsidRPr="007663CF" w:rsidSect="00BC31EE">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860E" w14:textId="77777777" w:rsidR="00C343BC" w:rsidRDefault="00C343BC">
      <w:r>
        <w:separator/>
      </w:r>
    </w:p>
  </w:endnote>
  <w:endnote w:type="continuationSeparator" w:id="0">
    <w:p w14:paraId="1D5659D6" w14:textId="77777777" w:rsidR="00C343BC" w:rsidRDefault="00C3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4BB4" w14:textId="77777777" w:rsidR="00EC0E40" w:rsidRDefault="00EC0E4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3811" w14:textId="77777777" w:rsidR="002E3FF9" w:rsidRDefault="00683815" w:rsidP="00E53C2B">
    <w:pPr>
      <w:pStyle w:val="Elektronikaisparaksts"/>
      <w:rPr>
        <w:sz w:val="19"/>
        <w:szCs w:val="19"/>
      </w:rPr>
    </w:pPr>
    <w:r>
      <w:rPr>
        <w:sz w:val="19"/>
        <w:szCs w:val="19"/>
      </w:rPr>
      <w:t>DOKUMENTS PARAKSTĪTS AR DROŠU ELEKTRONISKO PARAKSTU, KAS SATUR LAIKA ZĪMOGU</w:t>
    </w:r>
  </w:p>
  <w:p w14:paraId="73A2C37B" w14:textId="77777777" w:rsidR="002E3FF9" w:rsidRDefault="002E3FF9" w:rsidP="00E53C2B">
    <w:pPr>
      <w:pStyle w:val="Kjene"/>
      <w:rPr>
        <w:sz w:val="20"/>
        <w:lang w:val="lv-LV"/>
      </w:rPr>
    </w:pPr>
  </w:p>
  <w:p w14:paraId="463247AF" w14:textId="77777777" w:rsidR="002E3FF9" w:rsidRPr="00E53C2B" w:rsidRDefault="00683815" w:rsidP="00E53C2B">
    <w:pPr>
      <w:pStyle w:val="Kjene"/>
      <w:rPr>
        <w:sz w:val="20"/>
      </w:rPr>
    </w:pPr>
    <w:r w:rsidRPr="00022614">
      <w:rPr>
        <w:sz w:val="20"/>
      </w:rPr>
      <w:t>F1</w:t>
    </w:r>
    <w:r>
      <w:rPr>
        <w:sz w:val="20"/>
      </w:rPr>
      <w:t>13</w:t>
    </w:r>
    <w:r w:rsidRPr="00022614">
      <w:rPr>
        <w:sz w:val="20"/>
      </w:rPr>
      <w:t>-</w:t>
    </w:r>
    <w:r>
      <w:rPr>
        <w:sz w:val="20"/>
      </w:rPr>
      <w:t xml:space="preserve">v4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134C" w14:textId="77777777" w:rsidR="002E3FF9" w:rsidRDefault="00683815" w:rsidP="00B22CEB">
    <w:pPr>
      <w:pStyle w:val="Elektronikaisparaksts"/>
      <w:rPr>
        <w:sz w:val="19"/>
        <w:szCs w:val="19"/>
      </w:rPr>
    </w:pPr>
    <w:r>
      <w:rPr>
        <w:sz w:val="19"/>
        <w:szCs w:val="19"/>
      </w:rPr>
      <w:t>DOKUMENTS PARAKSTĪTS AR DROŠU ELEKTRONISKO PARAKSTU, KAS SATUR LAIKA ZĪMOGU</w:t>
    </w:r>
  </w:p>
  <w:p w14:paraId="560D2D10" w14:textId="77777777" w:rsidR="002E3FF9" w:rsidRDefault="002E3FF9">
    <w:pPr>
      <w:pStyle w:val="Kjene"/>
      <w:rPr>
        <w:sz w:val="20"/>
        <w:lang w:val="lv-LV"/>
      </w:rPr>
    </w:pPr>
  </w:p>
  <w:p w14:paraId="5286B293" w14:textId="77777777" w:rsidR="002E3FF9" w:rsidRPr="00022614" w:rsidRDefault="00683815">
    <w:pPr>
      <w:pStyle w:val="Kjene"/>
      <w:rPr>
        <w:sz w:val="20"/>
      </w:rPr>
    </w:pPr>
    <w:r w:rsidRPr="00022614">
      <w:rPr>
        <w:sz w:val="20"/>
      </w:rPr>
      <w:t>F1</w:t>
    </w:r>
    <w:r>
      <w:rPr>
        <w:sz w:val="20"/>
      </w:rPr>
      <w:t>13</w:t>
    </w:r>
    <w:r w:rsidRPr="00022614">
      <w:rPr>
        <w:sz w:val="20"/>
      </w:rPr>
      <w:t>-</w:t>
    </w:r>
    <w:r>
      <w:rPr>
        <w:sz w:val="20"/>
      </w:rPr>
      <w:t xml:space="preserve">v4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FAD9" w14:textId="77777777" w:rsidR="00C343BC" w:rsidRDefault="00C343BC">
      <w:r>
        <w:separator/>
      </w:r>
    </w:p>
  </w:footnote>
  <w:footnote w:type="continuationSeparator" w:id="0">
    <w:p w14:paraId="0895A3A2" w14:textId="77777777" w:rsidR="00C343BC" w:rsidRDefault="00C34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1017" w14:textId="77777777" w:rsidR="002E3FF9" w:rsidRDefault="0068381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000000">
      <w:rPr>
        <w:rStyle w:val="Lappusesnumurs"/>
      </w:rPr>
      <w:fldChar w:fldCharType="separate"/>
    </w:r>
    <w:r>
      <w:rPr>
        <w:rStyle w:val="Lappusesnumurs"/>
      </w:rPr>
      <w:fldChar w:fldCharType="end"/>
    </w:r>
  </w:p>
  <w:p w14:paraId="79C70E2E" w14:textId="77777777" w:rsidR="002E3FF9" w:rsidRDefault="002E3FF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40A7" w14:textId="77777777" w:rsidR="002E3FF9" w:rsidRDefault="00683815">
    <w:pPr>
      <w:pStyle w:val="Galvene"/>
      <w:framePr w:w="157" w:wrap="around" w:vAnchor="text" w:hAnchor="page" w:x="6182" w:y="11"/>
      <w:jc w:val="center"/>
      <w:rPr>
        <w:rStyle w:val="Lappusesnumurs"/>
        <w:sz w:val="24"/>
      </w:rPr>
    </w:pPr>
    <w:r>
      <w:rPr>
        <w:rStyle w:val="Lappusesnumurs"/>
        <w:sz w:val="24"/>
      </w:rPr>
      <w:fldChar w:fldCharType="begin"/>
    </w:r>
    <w:r>
      <w:rPr>
        <w:rStyle w:val="Lappusesnumurs"/>
        <w:sz w:val="24"/>
      </w:rPr>
      <w:instrText xml:space="preserve">PAGE  </w:instrText>
    </w:r>
    <w:r>
      <w:rPr>
        <w:rStyle w:val="Lappusesnumurs"/>
        <w:sz w:val="24"/>
      </w:rPr>
      <w:fldChar w:fldCharType="separate"/>
    </w:r>
    <w:r>
      <w:rPr>
        <w:rStyle w:val="Lappusesnumurs"/>
        <w:sz w:val="24"/>
      </w:rPr>
      <w:t>3</w:t>
    </w:r>
    <w:r>
      <w:rPr>
        <w:rStyle w:val="Lappusesnumurs"/>
        <w:sz w:val="24"/>
      </w:rPr>
      <w:fldChar w:fldCharType="end"/>
    </w:r>
  </w:p>
  <w:p w14:paraId="71922287" w14:textId="77777777" w:rsidR="002E3FF9" w:rsidRDefault="002E3FF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6237"/>
      <w:gridCol w:w="3119"/>
    </w:tblGrid>
    <w:tr w:rsidR="0067013E" w14:paraId="653D9FD4" w14:textId="77777777" w:rsidTr="007663CF">
      <w:tc>
        <w:tcPr>
          <w:tcW w:w="6237" w:type="dxa"/>
          <w:vAlign w:val="center"/>
        </w:tcPr>
        <w:p w14:paraId="7ADFD059" w14:textId="77777777" w:rsidR="002E3FF9" w:rsidRPr="00C752CC" w:rsidRDefault="002E3FF9" w:rsidP="00710429">
          <w:pPr>
            <w:pStyle w:val="Virsraksts2"/>
            <w:rPr>
              <w:b w:val="0"/>
              <w:bCs/>
              <w:sz w:val="24"/>
              <w:lang w:val="lv-LV"/>
            </w:rPr>
          </w:pPr>
        </w:p>
      </w:tc>
      <w:tc>
        <w:tcPr>
          <w:tcW w:w="3119" w:type="dxa"/>
          <w:vAlign w:val="center"/>
        </w:tcPr>
        <w:p w14:paraId="7748DFCA" w14:textId="77777777" w:rsidR="002E3FF9" w:rsidRPr="00C752CC" w:rsidRDefault="00683815" w:rsidP="00C752CC">
          <w:pPr>
            <w:pStyle w:val="Virsraksts2"/>
            <w:jc w:val="left"/>
            <w:rPr>
              <w:b w:val="0"/>
              <w:bCs/>
              <w:sz w:val="24"/>
              <w:lang w:val="lv-LV"/>
            </w:rPr>
          </w:pPr>
          <w:r w:rsidRPr="00C752CC">
            <w:rPr>
              <w:b w:val="0"/>
              <w:bCs/>
              <w:sz w:val="24"/>
              <w:lang w:val="lv-LV"/>
            </w:rPr>
            <w:t>Pielikums</w:t>
          </w:r>
        </w:p>
        <w:p w14:paraId="41BE3328" w14:textId="77777777" w:rsidR="002E3FF9" w:rsidRPr="00C752CC" w:rsidRDefault="00683815" w:rsidP="0035491C">
          <w:pPr>
            <w:ind w:left="-222" w:firstLine="222"/>
            <w:rPr>
              <w:sz w:val="24"/>
              <w:lang w:val="lv-LV"/>
            </w:rPr>
          </w:pPr>
          <w:r w:rsidRPr="00C752CC">
            <w:rPr>
              <w:sz w:val="24"/>
              <w:lang w:val="lv-LV"/>
            </w:rPr>
            <w:t>Veselības inspekcijas</w:t>
          </w:r>
        </w:p>
        <w:p w14:paraId="38BD593A" w14:textId="77777777" w:rsidR="002E3FF9" w:rsidRPr="0035491C" w:rsidRDefault="00683815" w:rsidP="00C752CC">
          <w:pPr>
            <w:rPr>
              <w:sz w:val="24"/>
              <w:u w:val="single"/>
              <w:lang w:val="lv-LV"/>
            </w:rPr>
          </w:pPr>
          <w:r w:rsidRPr="00327535">
            <w:rPr>
              <w:bCs/>
              <w:noProof/>
              <w:sz w:val="22"/>
              <w:szCs w:val="22"/>
              <w:u w:val="single"/>
              <w:lang w:val="lv-LV"/>
            </w:rPr>
            <w:t>10.06.2022</w:t>
          </w:r>
        </w:p>
        <w:p w14:paraId="5314DBCA" w14:textId="77777777" w:rsidR="002E3FF9" w:rsidRDefault="00683815" w:rsidP="00C752CC">
          <w:pPr>
            <w:rPr>
              <w:sz w:val="24"/>
              <w:lang w:val="lv-LV"/>
            </w:rPr>
          </w:pPr>
          <w:r>
            <w:rPr>
              <w:sz w:val="24"/>
              <w:lang w:val="lv-LV"/>
            </w:rPr>
            <w:t>atzinumam</w:t>
          </w:r>
        </w:p>
        <w:p w14:paraId="6240A66D" w14:textId="77777777" w:rsidR="002E3FF9" w:rsidRPr="00C752CC" w:rsidRDefault="00683815" w:rsidP="00C752CC">
          <w:pPr>
            <w:rPr>
              <w:sz w:val="24"/>
              <w:lang w:val="lv-LV"/>
            </w:rPr>
          </w:pPr>
          <w:r>
            <w:rPr>
              <w:sz w:val="24"/>
              <w:lang w:val="lv-LV"/>
            </w:rPr>
            <w:t>Nr</w:t>
          </w:r>
          <w:r w:rsidRPr="0035491C">
            <w:rPr>
              <w:sz w:val="22"/>
              <w:szCs w:val="22"/>
              <w:u w:val="single"/>
              <w:lang w:val="lv-LV"/>
            </w:rPr>
            <w:t>.</w:t>
          </w:r>
          <w:r w:rsidR="0035491C" w:rsidRPr="00327535">
            <w:rPr>
              <w:bCs/>
              <w:noProof/>
              <w:sz w:val="22"/>
              <w:szCs w:val="22"/>
              <w:u w:val="single"/>
              <w:lang w:val="lv-LV"/>
            </w:rPr>
            <w:t>2.4.8.-14/466</w:t>
          </w:r>
        </w:p>
      </w:tc>
    </w:tr>
  </w:tbl>
  <w:p w14:paraId="08296801" w14:textId="77777777" w:rsidR="002E3FF9" w:rsidRPr="00783D52" w:rsidRDefault="00683815" w:rsidP="00633DAF">
    <w:pPr>
      <w:pStyle w:val="Galvene"/>
      <w:jc w:val="center"/>
      <w:rPr>
        <w:sz w:val="20"/>
      </w:rPr>
    </w:pPr>
    <w:r>
      <w:rPr>
        <w:noProof/>
        <w:sz w:val="20"/>
        <w:lang w:val="en-US"/>
      </w:rPr>
      <w:drawing>
        <wp:inline distT="0" distB="0" distL="0" distR="0" wp14:anchorId="34DA1505" wp14:editId="2D6535B6">
          <wp:extent cx="877570" cy="86296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7570" cy="862965"/>
                  </a:xfrm>
                  <a:prstGeom prst="rect">
                    <a:avLst/>
                  </a:prstGeom>
                  <a:noFill/>
                  <a:ln w="9525">
                    <a:noFill/>
                    <a:miter lim="800000"/>
                    <a:headEnd/>
                    <a:tailEnd/>
                  </a:ln>
                </pic:spPr>
              </pic:pic>
            </a:graphicData>
          </a:graphic>
        </wp:inline>
      </w:drawing>
    </w:r>
  </w:p>
  <w:p w14:paraId="378795A0" w14:textId="77777777" w:rsidR="002E3FF9" w:rsidRPr="00783D52" w:rsidRDefault="00683815" w:rsidP="00633DAF">
    <w:pPr>
      <w:pStyle w:val="Galvene"/>
      <w:pBdr>
        <w:bottom w:val="single" w:sz="4" w:space="1" w:color="auto"/>
      </w:pBdr>
      <w:jc w:val="center"/>
      <w:rPr>
        <w:sz w:val="20"/>
      </w:rPr>
    </w:pPr>
    <w:r>
      <w:rPr>
        <w:noProof/>
        <w:sz w:val="20"/>
        <w:lang w:val="en-US"/>
      </w:rPr>
      <w:drawing>
        <wp:inline distT="0" distB="0" distL="0" distR="0" wp14:anchorId="1ECA593E" wp14:editId="53CE55FF">
          <wp:extent cx="2662555" cy="321945"/>
          <wp:effectExtent l="19050" t="0" r="444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62555" cy="321945"/>
                  </a:xfrm>
                  <a:prstGeom prst="rect">
                    <a:avLst/>
                  </a:prstGeom>
                  <a:noFill/>
                  <a:ln w="9525">
                    <a:noFill/>
                    <a:miter lim="800000"/>
                    <a:headEnd/>
                    <a:tailEnd/>
                  </a:ln>
                </pic:spPr>
              </pic:pic>
            </a:graphicData>
          </a:graphic>
        </wp:inline>
      </w:drawing>
    </w:r>
  </w:p>
  <w:p w14:paraId="6783FBDB" w14:textId="77777777" w:rsidR="00327535" w:rsidRDefault="00683815" w:rsidP="00327535">
    <w:pPr>
      <w:jc w:val="center"/>
      <w:rPr>
        <w:sz w:val="20"/>
        <w:szCs w:val="20"/>
        <w:lang w:val="lv-LV"/>
      </w:rPr>
    </w:pPr>
    <w:r>
      <w:rPr>
        <w:sz w:val="20"/>
        <w:szCs w:val="20"/>
        <w:lang w:val="lv-LV"/>
      </w:rPr>
      <w:t>Klijānu iela 7, Rīga, LV-1012, faktiskā adrese: Leona Paegles iela 9, Valmiera, LV-4201</w:t>
    </w:r>
  </w:p>
  <w:p w14:paraId="4D61ED81" w14:textId="77777777" w:rsidR="00327535" w:rsidRDefault="00683815" w:rsidP="00327535">
    <w:pPr>
      <w:jc w:val="center"/>
      <w:rPr>
        <w:sz w:val="20"/>
        <w:szCs w:val="20"/>
        <w:lang w:val="lv-LV"/>
      </w:rPr>
    </w:pPr>
    <w:r>
      <w:rPr>
        <w:sz w:val="20"/>
        <w:szCs w:val="20"/>
        <w:lang w:val="lv-LV"/>
      </w:rPr>
      <w:t xml:space="preserve">tālrunis: 64281130, e-pasts: </w:t>
    </w:r>
    <w:hyperlink r:id="rId2" w:history="1">
      <w:r>
        <w:rPr>
          <w:rStyle w:val="Hipersaite"/>
          <w:sz w:val="20"/>
          <w:szCs w:val="20"/>
          <w:lang w:val="lv-LV"/>
        </w:rPr>
        <w:t>vidzeme@vi.gov.lv</w:t>
      </w:r>
    </w:hyperlink>
    <w:r>
      <w:rPr>
        <w:sz w:val="20"/>
        <w:szCs w:val="20"/>
        <w:lang w:val="lv-LV"/>
      </w:rPr>
      <w:t xml:space="preserve">, </w:t>
    </w:r>
    <w:hyperlink r:id="rId3" w:history="1">
      <w:r>
        <w:rPr>
          <w:rStyle w:val="Hipersaite"/>
          <w:sz w:val="20"/>
          <w:szCs w:val="20"/>
          <w:lang w:val="lv-LV"/>
        </w:rPr>
        <w:t>www.vi.gov.lv</w:t>
      </w:r>
    </w:hyperlink>
  </w:p>
  <w:p w14:paraId="40E14BC0" w14:textId="77777777" w:rsidR="002E3FF9" w:rsidRPr="00633DAF" w:rsidRDefault="002E3FF9" w:rsidP="00633DAF">
    <w:pPr>
      <w:jc w:val="center"/>
      <w:rPr>
        <w:bCs/>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B0686D"/>
    <w:multiLevelType w:val="hybridMultilevel"/>
    <w:tmpl w:val="C4F0A75A"/>
    <w:lvl w:ilvl="0" w:tplc="53DE0702">
      <w:start w:val="1"/>
      <w:numFmt w:val="decimal"/>
      <w:lvlText w:val="%1."/>
      <w:lvlJc w:val="left"/>
      <w:pPr>
        <w:ind w:left="1429" w:hanging="360"/>
      </w:pPr>
    </w:lvl>
    <w:lvl w:ilvl="1" w:tplc="268ADCEE" w:tentative="1">
      <w:start w:val="1"/>
      <w:numFmt w:val="lowerLetter"/>
      <w:lvlText w:val="%2."/>
      <w:lvlJc w:val="left"/>
      <w:pPr>
        <w:ind w:left="2149" w:hanging="360"/>
      </w:pPr>
    </w:lvl>
    <w:lvl w:ilvl="2" w:tplc="45B49C6A" w:tentative="1">
      <w:start w:val="1"/>
      <w:numFmt w:val="lowerRoman"/>
      <w:lvlText w:val="%3."/>
      <w:lvlJc w:val="right"/>
      <w:pPr>
        <w:ind w:left="2869" w:hanging="180"/>
      </w:pPr>
    </w:lvl>
    <w:lvl w:ilvl="3" w:tplc="256ACCAC" w:tentative="1">
      <w:start w:val="1"/>
      <w:numFmt w:val="decimal"/>
      <w:lvlText w:val="%4."/>
      <w:lvlJc w:val="left"/>
      <w:pPr>
        <w:ind w:left="3589" w:hanging="360"/>
      </w:pPr>
    </w:lvl>
    <w:lvl w:ilvl="4" w:tplc="859C5846" w:tentative="1">
      <w:start w:val="1"/>
      <w:numFmt w:val="lowerLetter"/>
      <w:lvlText w:val="%5."/>
      <w:lvlJc w:val="left"/>
      <w:pPr>
        <w:ind w:left="4309" w:hanging="360"/>
      </w:pPr>
    </w:lvl>
    <w:lvl w:ilvl="5" w:tplc="E0A6C9AA" w:tentative="1">
      <w:start w:val="1"/>
      <w:numFmt w:val="lowerRoman"/>
      <w:lvlText w:val="%6."/>
      <w:lvlJc w:val="right"/>
      <w:pPr>
        <w:ind w:left="5029" w:hanging="180"/>
      </w:pPr>
    </w:lvl>
    <w:lvl w:ilvl="6" w:tplc="1A5696B8" w:tentative="1">
      <w:start w:val="1"/>
      <w:numFmt w:val="decimal"/>
      <w:lvlText w:val="%7."/>
      <w:lvlJc w:val="left"/>
      <w:pPr>
        <w:ind w:left="5749" w:hanging="360"/>
      </w:pPr>
    </w:lvl>
    <w:lvl w:ilvl="7" w:tplc="7918285C" w:tentative="1">
      <w:start w:val="1"/>
      <w:numFmt w:val="lowerLetter"/>
      <w:lvlText w:val="%8."/>
      <w:lvlJc w:val="left"/>
      <w:pPr>
        <w:ind w:left="6469" w:hanging="360"/>
      </w:pPr>
    </w:lvl>
    <w:lvl w:ilvl="8" w:tplc="95E28822" w:tentative="1">
      <w:start w:val="1"/>
      <w:numFmt w:val="lowerRoman"/>
      <w:lvlText w:val="%9."/>
      <w:lvlJc w:val="right"/>
      <w:pPr>
        <w:ind w:left="7189" w:hanging="180"/>
      </w:pPr>
    </w:lvl>
  </w:abstractNum>
  <w:abstractNum w:abstractNumId="3"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C3046B0"/>
    <w:multiLevelType w:val="hybridMultilevel"/>
    <w:tmpl w:val="1FD0F28A"/>
    <w:lvl w:ilvl="0" w:tplc="D6728D44">
      <w:start w:val="8"/>
      <w:numFmt w:val="decimal"/>
      <w:lvlText w:val="%1."/>
      <w:lvlJc w:val="left"/>
      <w:pPr>
        <w:ind w:left="2149" w:hanging="360"/>
      </w:pPr>
      <w:rPr>
        <w:rFonts w:hint="default"/>
      </w:rPr>
    </w:lvl>
    <w:lvl w:ilvl="1" w:tplc="CCAC856C" w:tentative="1">
      <w:start w:val="1"/>
      <w:numFmt w:val="lowerLetter"/>
      <w:lvlText w:val="%2."/>
      <w:lvlJc w:val="left"/>
      <w:pPr>
        <w:ind w:left="1440" w:hanging="360"/>
      </w:pPr>
    </w:lvl>
    <w:lvl w:ilvl="2" w:tplc="180609F2" w:tentative="1">
      <w:start w:val="1"/>
      <w:numFmt w:val="lowerRoman"/>
      <w:lvlText w:val="%3."/>
      <w:lvlJc w:val="right"/>
      <w:pPr>
        <w:ind w:left="2160" w:hanging="180"/>
      </w:pPr>
    </w:lvl>
    <w:lvl w:ilvl="3" w:tplc="FD2AC88E" w:tentative="1">
      <w:start w:val="1"/>
      <w:numFmt w:val="decimal"/>
      <w:lvlText w:val="%4."/>
      <w:lvlJc w:val="left"/>
      <w:pPr>
        <w:ind w:left="2880" w:hanging="360"/>
      </w:pPr>
    </w:lvl>
    <w:lvl w:ilvl="4" w:tplc="81D41892" w:tentative="1">
      <w:start w:val="1"/>
      <w:numFmt w:val="lowerLetter"/>
      <w:lvlText w:val="%5."/>
      <w:lvlJc w:val="left"/>
      <w:pPr>
        <w:ind w:left="3600" w:hanging="360"/>
      </w:pPr>
    </w:lvl>
    <w:lvl w:ilvl="5" w:tplc="E42ADFB6" w:tentative="1">
      <w:start w:val="1"/>
      <w:numFmt w:val="lowerRoman"/>
      <w:lvlText w:val="%6."/>
      <w:lvlJc w:val="right"/>
      <w:pPr>
        <w:ind w:left="4320" w:hanging="180"/>
      </w:pPr>
    </w:lvl>
    <w:lvl w:ilvl="6" w:tplc="D362D514" w:tentative="1">
      <w:start w:val="1"/>
      <w:numFmt w:val="decimal"/>
      <w:lvlText w:val="%7."/>
      <w:lvlJc w:val="left"/>
      <w:pPr>
        <w:ind w:left="5040" w:hanging="360"/>
      </w:pPr>
    </w:lvl>
    <w:lvl w:ilvl="7" w:tplc="D69CA518" w:tentative="1">
      <w:start w:val="1"/>
      <w:numFmt w:val="lowerLetter"/>
      <w:lvlText w:val="%8."/>
      <w:lvlJc w:val="left"/>
      <w:pPr>
        <w:ind w:left="5760" w:hanging="360"/>
      </w:pPr>
    </w:lvl>
    <w:lvl w:ilvl="8" w:tplc="1204AA94" w:tentative="1">
      <w:start w:val="1"/>
      <w:numFmt w:val="lowerRoman"/>
      <w:lvlText w:val="%9."/>
      <w:lvlJc w:val="right"/>
      <w:pPr>
        <w:ind w:left="6480" w:hanging="180"/>
      </w:pPr>
    </w:lvl>
  </w:abstractNum>
  <w:abstractNum w:abstractNumId="5" w15:restartNumberingAfterBreak="0">
    <w:nsid w:val="4DE473B6"/>
    <w:multiLevelType w:val="hybridMultilevel"/>
    <w:tmpl w:val="A7C83A42"/>
    <w:lvl w:ilvl="0" w:tplc="AF9436AC">
      <w:start w:val="3"/>
      <w:numFmt w:val="decimal"/>
      <w:lvlText w:val="%1."/>
      <w:lvlJc w:val="left"/>
      <w:pPr>
        <w:ind w:left="720" w:hanging="360"/>
      </w:pPr>
      <w:rPr>
        <w:rFonts w:hint="default"/>
        <w:u w:val="none"/>
      </w:rPr>
    </w:lvl>
    <w:lvl w:ilvl="1" w:tplc="DDDE4B92" w:tentative="1">
      <w:start w:val="1"/>
      <w:numFmt w:val="lowerLetter"/>
      <w:lvlText w:val="%2."/>
      <w:lvlJc w:val="left"/>
      <w:pPr>
        <w:ind w:left="1440" w:hanging="360"/>
      </w:pPr>
    </w:lvl>
    <w:lvl w:ilvl="2" w:tplc="B8C63416" w:tentative="1">
      <w:start w:val="1"/>
      <w:numFmt w:val="lowerRoman"/>
      <w:lvlText w:val="%3."/>
      <w:lvlJc w:val="right"/>
      <w:pPr>
        <w:ind w:left="2160" w:hanging="180"/>
      </w:pPr>
    </w:lvl>
    <w:lvl w:ilvl="3" w:tplc="99F85C74" w:tentative="1">
      <w:start w:val="1"/>
      <w:numFmt w:val="decimal"/>
      <w:lvlText w:val="%4."/>
      <w:lvlJc w:val="left"/>
      <w:pPr>
        <w:ind w:left="2880" w:hanging="360"/>
      </w:pPr>
    </w:lvl>
    <w:lvl w:ilvl="4" w:tplc="4BAC5A56" w:tentative="1">
      <w:start w:val="1"/>
      <w:numFmt w:val="lowerLetter"/>
      <w:lvlText w:val="%5."/>
      <w:lvlJc w:val="left"/>
      <w:pPr>
        <w:ind w:left="3600" w:hanging="360"/>
      </w:pPr>
    </w:lvl>
    <w:lvl w:ilvl="5" w:tplc="2340BD54" w:tentative="1">
      <w:start w:val="1"/>
      <w:numFmt w:val="lowerRoman"/>
      <w:lvlText w:val="%6."/>
      <w:lvlJc w:val="right"/>
      <w:pPr>
        <w:ind w:left="4320" w:hanging="180"/>
      </w:pPr>
    </w:lvl>
    <w:lvl w:ilvl="6" w:tplc="D046A48A" w:tentative="1">
      <w:start w:val="1"/>
      <w:numFmt w:val="decimal"/>
      <w:lvlText w:val="%7."/>
      <w:lvlJc w:val="left"/>
      <w:pPr>
        <w:ind w:left="5040" w:hanging="360"/>
      </w:pPr>
    </w:lvl>
    <w:lvl w:ilvl="7" w:tplc="E9D65FCC" w:tentative="1">
      <w:start w:val="1"/>
      <w:numFmt w:val="lowerLetter"/>
      <w:lvlText w:val="%8."/>
      <w:lvlJc w:val="left"/>
      <w:pPr>
        <w:ind w:left="5760" w:hanging="360"/>
      </w:pPr>
    </w:lvl>
    <w:lvl w:ilvl="8" w:tplc="77A0C6CA" w:tentative="1">
      <w:start w:val="1"/>
      <w:numFmt w:val="lowerRoman"/>
      <w:lvlText w:val="%9."/>
      <w:lvlJc w:val="right"/>
      <w:pPr>
        <w:ind w:left="6480" w:hanging="180"/>
      </w:pPr>
    </w:lvl>
  </w:abstractNum>
  <w:abstractNum w:abstractNumId="6"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7" w15:restartNumberingAfterBreak="0">
    <w:nsid w:val="64D21F5F"/>
    <w:multiLevelType w:val="hybridMultilevel"/>
    <w:tmpl w:val="105E3328"/>
    <w:lvl w:ilvl="0" w:tplc="7D0228F0">
      <w:start w:val="1"/>
      <w:numFmt w:val="decimal"/>
      <w:lvlText w:val="%1."/>
      <w:lvlJc w:val="left"/>
      <w:pPr>
        <w:ind w:left="2149" w:hanging="360"/>
      </w:pPr>
      <w:rPr>
        <w:b/>
      </w:rPr>
    </w:lvl>
    <w:lvl w:ilvl="1" w:tplc="CB1A3B58" w:tentative="1">
      <w:start w:val="1"/>
      <w:numFmt w:val="lowerLetter"/>
      <w:lvlText w:val="%2."/>
      <w:lvlJc w:val="left"/>
      <w:pPr>
        <w:ind w:left="2869" w:hanging="360"/>
      </w:pPr>
    </w:lvl>
    <w:lvl w:ilvl="2" w:tplc="F814B656" w:tentative="1">
      <w:start w:val="1"/>
      <w:numFmt w:val="lowerRoman"/>
      <w:lvlText w:val="%3."/>
      <w:lvlJc w:val="right"/>
      <w:pPr>
        <w:ind w:left="3589" w:hanging="180"/>
      </w:pPr>
    </w:lvl>
    <w:lvl w:ilvl="3" w:tplc="75FA82C0" w:tentative="1">
      <w:start w:val="1"/>
      <w:numFmt w:val="decimal"/>
      <w:lvlText w:val="%4."/>
      <w:lvlJc w:val="left"/>
      <w:pPr>
        <w:ind w:left="4309" w:hanging="360"/>
      </w:pPr>
    </w:lvl>
    <w:lvl w:ilvl="4" w:tplc="7AE6657C" w:tentative="1">
      <w:start w:val="1"/>
      <w:numFmt w:val="lowerLetter"/>
      <w:lvlText w:val="%5."/>
      <w:lvlJc w:val="left"/>
      <w:pPr>
        <w:ind w:left="5029" w:hanging="360"/>
      </w:pPr>
    </w:lvl>
    <w:lvl w:ilvl="5" w:tplc="DA28ECE2" w:tentative="1">
      <w:start w:val="1"/>
      <w:numFmt w:val="lowerRoman"/>
      <w:lvlText w:val="%6."/>
      <w:lvlJc w:val="right"/>
      <w:pPr>
        <w:ind w:left="5749" w:hanging="180"/>
      </w:pPr>
    </w:lvl>
    <w:lvl w:ilvl="6" w:tplc="51F0D8EA" w:tentative="1">
      <w:start w:val="1"/>
      <w:numFmt w:val="decimal"/>
      <w:lvlText w:val="%7."/>
      <w:lvlJc w:val="left"/>
      <w:pPr>
        <w:ind w:left="6469" w:hanging="360"/>
      </w:pPr>
    </w:lvl>
    <w:lvl w:ilvl="7" w:tplc="4B323702" w:tentative="1">
      <w:start w:val="1"/>
      <w:numFmt w:val="lowerLetter"/>
      <w:lvlText w:val="%8."/>
      <w:lvlJc w:val="left"/>
      <w:pPr>
        <w:ind w:left="7189" w:hanging="360"/>
      </w:pPr>
    </w:lvl>
    <w:lvl w:ilvl="8" w:tplc="C24A378E" w:tentative="1">
      <w:start w:val="1"/>
      <w:numFmt w:val="lowerRoman"/>
      <w:lvlText w:val="%9."/>
      <w:lvlJc w:val="right"/>
      <w:pPr>
        <w:ind w:left="7909" w:hanging="180"/>
      </w:pPr>
    </w:lvl>
  </w:abstractNum>
  <w:abstractNum w:abstractNumId="8"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9" w15:restartNumberingAfterBreak="0">
    <w:nsid w:val="670B6776"/>
    <w:multiLevelType w:val="hybridMultilevel"/>
    <w:tmpl w:val="5E6E3B98"/>
    <w:lvl w:ilvl="0" w:tplc="0DB09758">
      <w:start w:val="1"/>
      <w:numFmt w:val="decimal"/>
      <w:lvlText w:val="%1)"/>
      <w:lvlJc w:val="left"/>
      <w:pPr>
        <w:ind w:left="720" w:hanging="360"/>
      </w:pPr>
    </w:lvl>
    <w:lvl w:ilvl="1" w:tplc="97CC1C0E">
      <w:start w:val="1"/>
      <w:numFmt w:val="decimal"/>
      <w:lvlText w:val="%2."/>
      <w:lvlJc w:val="left"/>
      <w:pPr>
        <w:tabs>
          <w:tab w:val="num" w:pos="1440"/>
        </w:tabs>
        <w:ind w:left="1440" w:hanging="360"/>
      </w:pPr>
    </w:lvl>
    <w:lvl w:ilvl="2" w:tplc="8E027840">
      <w:start w:val="1"/>
      <w:numFmt w:val="decimal"/>
      <w:lvlText w:val="%3."/>
      <w:lvlJc w:val="left"/>
      <w:pPr>
        <w:tabs>
          <w:tab w:val="num" w:pos="2160"/>
        </w:tabs>
        <w:ind w:left="2160" w:hanging="360"/>
      </w:pPr>
    </w:lvl>
    <w:lvl w:ilvl="3" w:tplc="ABD0DE54">
      <w:start w:val="1"/>
      <w:numFmt w:val="decimal"/>
      <w:lvlText w:val="%4."/>
      <w:lvlJc w:val="left"/>
      <w:pPr>
        <w:tabs>
          <w:tab w:val="num" w:pos="2880"/>
        </w:tabs>
        <w:ind w:left="2880" w:hanging="360"/>
      </w:pPr>
    </w:lvl>
    <w:lvl w:ilvl="4" w:tplc="B60C8AF2">
      <w:start w:val="1"/>
      <w:numFmt w:val="decimal"/>
      <w:lvlText w:val="%5."/>
      <w:lvlJc w:val="left"/>
      <w:pPr>
        <w:tabs>
          <w:tab w:val="num" w:pos="3600"/>
        </w:tabs>
        <w:ind w:left="3600" w:hanging="360"/>
      </w:pPr>
    </w:lvl>
    <w:lvl w:ilvl="5" w:tplc="EAC8A5BA">
      <w:start w:val="1"/>
      <w:numFmt w:val="decimal"/>
      <w:lvlText w:val="%6."/>
      <w:lvlJc w:val="left"/>
      <w:pPr>
        <w:tabs>
          <w:tab w:val="num" w:pos="4320"/>
        </w:tabs>
        <w:ind w:left="4320" w:hanging="360"/>
      </w:pPr>
    </w:lvl>
    <w:lvl w:ilvl="6" w:tplc="5CBAC0FC">
      <w:start w:val="1"/>
      <w:numFmt w:val="decimal"/>
      <w:lvlText w:val="%7."/>
      <w:lvlJc w:val="left"/>
      <w:pPr>
        <w:tabs>
          <w:tab w:val="num" w:pos="5040"/>
        </w:tabs>
        <w:ind w:left="5040" w:hanging="360"/>
      </w:pPr>
    </w:lvl>
    <w:lvl w:ilvl="7" w:tplc="3468C3D8">
      <w:start w:val="1"/>
      <w:numFmt w:val="decimal"/>
      <w:lvlText w:val="%8."/>
      <w:lvlJc w:val="left"/>
      <w:pPr>
        <w:tabs>
          <w:tab w:val="num" w:pos="5760"/>
        </w:tabs>
        <w:ind w:left="5760" w:hanging="360"/>
      </w:pPr>
    </w:lvl>
    <w:lvl w:ilvl="8" w:tplc="E6421FBE">
      <w:start w:val="1"/>
      <w:numFmt w:val="decimal"/>
      <w:lvlText w:val="%9."/>
      <w:lvlJc w:val="left"/>
      <w:pPr>
        <w:tabs>
          <w:tab w:val="num" w:pos="6480"/>
        </w:tabs>
        <w:ind w:left="6480" w:hanging="360"/>
      </w:pPr>
    </w:lvl>
  </w:abstractNum>
  <w:abstractNum w:abstractNumId="10"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11"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2" w15:restartNumberingAfterBreak="0">
    <w:nsid w:val="77C878E5"/>
    <w:multiLevelType w:val="hybridMultilevel"/>
    <w:tmpl w:val="DCB8FB3E"/>
    <w:lvl w:ilvl="0" w:tplc="09AE9C80">
      <w:start w:val="1"/>
      <w:numFmt w:val="decimal"/>
      <w:lvlText w:val="%1."/>
      <w:lvlJc w:val="left"/>
      <w:pPr>
        <w:ind w:left="366" w:hanging="360"/>
      </w:pPr>
    </w:lvl>
    <w:lvl w:ilvl="1" w:tplc="7AB629C4">
      <w:start w:val="1"/>
      <w:numFmt w:val="decimal"/>
      <w:lvlText w:val="%2."/>
      <w:lvlJc w:val="left"/>
      <w:pPr>
        <w:tabs>
          <w:tab w:val="num" w:pos="1440"/>
        </w:tabs>
        <w:ind w:left="1440" w:hanging="360"/>
      </w:pPr>
    </w:lvl>
    <w:lvl w:ilvl="2" w:tplc="A72E3A0C">
      <w:start w:val="1"/>
      <w:numFmt w:val="decimal"/>
      <w:lvlText w:val="%3."/>
      <w:lvlJc w:val="left"/>
      <w:pPr>
        <w:tabs>
          <w:tab w:val="num" w:pos="2160"/>
        </w:tabs>
        <w:ind w:left="2160" w:hanging="360"/>
      </w:pPr>
    </w:lvl>
    <w:lvl w:ilvl="3" w:tplc="6B38D3CC">
      <w:start w:val="1"/>
      <w:numFmt w:val="decimal"/>
      <w:lvlText w:val="%4."/>
      <w:lvlJc w:val="left"/>
      <w:pPr>
        <w:tabs>
          <w:tab w:val="num" w:pos="2880"/>
        </w:tabs>
        <w:ind w:left="2880" w:hanging="360"/>
      </w:pPr>
    </w:lvl>
    <w:lvl w:ilvl="4" w:tplc="DAC8E1CC">
      <w:start w:val="1"/>
      <w:numFmt w:val="decimal"/>
      <w:lvlText w:val="%5."/>
      <w:lvlJc w:val="left"/>
      <w:pPr>
        <w:tabs>
          <w:tab w:val="num" w:pos="3600"/>
        </w:tabs>
        <w:ind w:left="3600" w:hanging="360"/>
      </w:pPr>
    </w:lvl>
    <w:lvl w:ilvl="5" w:tplc="E39A3BC6">
      <w:start w:val="1"/>
      <w:numFmt w:val="decimal"/>
      <w:lvlText w:val="%6."/>
      <w:lvlJc w:val="left"/>
      <w:pPr>
        <w:tabs>
          <w:tab w:val="num" w:pos="4320"/>
        </w:tabs>
        <w:ind w:left="4320" w:hanging="360"/>
      </w:pPr>
    </w:lvl>
    <w:lvl w:ilvl="6" w:tplc="944CCC24">
      <w:start w:val="1"/>
      <w:numFmt w:val="decimal"/>
      <w:lvlText w:val="%7."/>
      <w:lvlJc w:val="left"/>
      <w:pPr>
        <w:tabs>
          <w:tab w:val="num" w:pos="5040"/>
        </w:tabs>
        <w:ind w:left="5040" w:hanging="360"/>
      </w:pPr>
    </w:lvl>
    <w:lvl w:ilvl="7" w:tplc="F53CA026">
      <w:start w:val="1"/>
      <w:numFmt w:val="decimal"/>
      <w:lvlText w:val="%8."/>
      <w:lvlJc w:val="left"/>
      <w:pPr>
        <w:tabs>
          <w:tab w:val="num" w:pos="5760"/>
        </w:tabs>
        <w:ind w:left="5760" w:hanging="360"/>
      </w:pPr>
    </w:lvl>
    <w:lvl w:ilvl="8" w:tplc="4A9A543A">
      <w:start w:val="1"/>
      <w:numFmt w:val="decimal"/>
      <w:lvlText w:val="%9."/>
      <w:lvlJc w:val="left"/>
      <w:pPr>
        <w:tabs>
          <w:tab w:val="num" w:pos="6480"/>
        </w:tabs>
        <w:ind w:left="6480" w:hanging="360"/>
      </w:pPr>
    </w:lvl>
  </w:abstractNum>
  <w:abstractNum w:abstractNumId="13" w15:restartNumberingAfterBreak="0">
    <w:nsid w:val="7AB2520B"/>
    <w:multiLevelType w:val="hybridMultilevel"/>
    <w:tmpl w:val="87CAC5E2"/>
    <w:lvl w:ilvl="0" w:tplc="76CCCFEC">
      <w:start w:val="1"/>
      <w:numFmt w:val="decimal"/>
      <w:lvlText w:val="%1."/>
      <w:lvlJc w:val="left"/>
      <w:pPr>
        <w:ind w:left="2149" w:hanging="360"/>
      </w:pPr>
    </w:lvl>
    <w:lvl w:ilvl="1" w:tplc="1F5EAE7E" w:tentative="1">
      <w:start w:val="1"/>
      <w:numFmt w:val="lowerLetter"/>
      <w:lvlText w:val="%2."/>
      <w:lvlJc w:val="left"/>
      <w:pPr>
        <w:ind w:left="2869" w:hanging="360"/>
      </w:pPr>
    </w:lvl>
    <w:lvl w:ilvl="2" w:tplc="954C2442" w:tentative="1">
      <w:start w:val="1"/>
      <w:numFmt w:val="lowerRoman"/>
      <w:lvlText w:val="%3."/>
      <w:lvlJc w:val="right"/>
      <w:pPr>
        <w:ind w:left="3589" w:hanging="180"/>
      </w:pPr>
    </w:lvl>
    <w:lvl w:ilvl="3" w:tplc="76228638" w:tentative="1">
      <w:start w:val="1"/>
      <w:numFmt w:val="decimal"/>
      <w:lvlText w:val="%4."/>
      <w:lvlJc w:val="left"/>
      <w:pPr>
        <w:ind w:left="4309" w:hanging="360"/>
      </w:pPr>
    </w:lvl>
    <w:lvl w:ilvl="4" w:tplc="A77822D0" w:tentative="1">
      <w:start w:val="1"/>
      <w:numFmt w:val="lowerLetter"/>
      <w:lvlText w:val="%5."/>
      <w:lvlJc w:val="left"/>
      <w:pPr>
        <w:ind w:left="5029" w:hanging="360"/>
      </w:pPr>
    </w:lvl>
    <w:lvl w:ilvl="5" w:tplc="08B8F98C" w:tentative="1">
      <w:start w:val="1"/>
      <w:numFmt w:val="lowerRoman"/>
      <w:lvlText w:val="%6."/>
      <w:lvlJc w:val="right"/>
      <w:pPr>
        <w:ind w:left="5749" w:hanging="180"/>
      </w:pPr>
    </w:lvl>
    <w:lvl w:ilvl="6" w:tplc="1818D336" w:tentative="1">
      <w:start w:val="1"/>
      <w:numFmt w:val="decimal"/>
      <w:lvlText w:val="%7."/>
      <w:lvlJc w:val="left"/>
      <w:pPr>
        <w:ind w:left="6469" w:hanging="360"/>
      </w:pPr>
    </w:lvl>
    <w:lvl w:ilvl="7" w:tplc="6DDAE24A" w:tentative="1">
      <w:start w:val="1"/>
      <w:numFmt w:val="lowerLetter"/>
      <w:lvlText w:val="%8."/>
      <w:lvlJc w:val="left"/>
      <w:pPr>
        <w:ind w:left="7189" w:hanging="360"/>
      </w:pPr>
    </w:lvl>
    <w:lvl w:ilvl="8" w:tplc="E10ACA74" w:tentative="1">
      <w:start w:val="1"/>
      <w:numFmt w:val="lowerRoman"/>
      <w:lvlText w:val="%9."/>
      <w:lvlJc w:val="right"/>
      <w:pPr>
        <w:ind w:left="7909" w:hanging="180"/>
      </w:pPr>
    </w:lvl>
  </w:abstractNum>
  <w:num w:numId="1" w16cid:durableId="610477737">
    <w:abstractNumId w:val="6"/>
  </w:num>
  <w:num w:numId="2" w16cid:durableId="425535638">
    <w:abstractNumId w:val="1"/>
  </w:num>
  <w:num w:numId="3" w16cid:durableId="117072905">
    <w:abstractNumId w:val="0"/>
  </w:num>
  <w:num w:numId="4" w16cid:durableId="1942881238">
    <w:abstractNumId w:val="3"/>
  </w:num>
  <w:num w:numId="5" w16cid:durableId="1681396886">
    <w:abstractNumId w:val="10"/>
  </w:num>
  <w:num w:numId="6" w16cid:durableId="459885729">
    <w:abstractNumId w:val="11"/>
  </w:num>
  <w:num w:numId="7" w16cid:durableId="732117213">
    <w:abstractNumId w:val="8"/>
  </w:num>
  <w:num w:numId="8" w16cid:durableId="713963731">
    <w:abstractNumId w:val="2"/>
  </w:num>
  <w:num w:numId="9" w16cid:durableId="1573083352">
    <w:abstractNumId w:val="7"/>
  </w:num>
  <w:num w:numId="10" w16cid:durableId="580405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3721751">
    <w:abstractNumId w:val="13"/>
  </w:num>
  <w:num w:numId="12" w16cid:durableId="1747025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883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004994">
    <w:abstractNumId w:val="4"/>
  </w:num>
  <w:num w:numId="15" w16cid:durableId="1820148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13731"/>
    <w:rsid w:val="00022614"/>
    <w:rsid w:val="00035D24"/>
    <w:rsid w:val="00042421"/>
    <w:rsid w:val="00043DA9"/>
    <w:rsid w:val="00044E16"/>
    <w:rsid w:val="00064EB8"/>
    <w:rsid w:val="00082050"/>
    <w:rsid w:val="00083D68"/>
    <w:rsid w:val="000964F0"/>
    <w:rsid w:val="0009799A"/>
    <w:rsid w:val="000A19D0"/>
    <w:rsid w:val="000A4BD0"/>
    <w:rsid w:val="000C05D2"/>
    <w:rsid w:val="000D509E"/>
    <w:rsid w:val="000F07BB"/>
    <w:rsid w:val="00104812"/>
    <w:rsid w:val="00106D19"/>
    <w:rsid w:val="00114A2B"/>
    <w:rsid w:val="00115CB8"/>
    <w:rsid w:val="00120046"/>
    <w:rsid w:val="00151696"/>
    <w:rsid w:val="00161456"/>
    <w:rsid w:val="0017534B"/>
    <w:rsid w:val="001827B2"/>
    <w:rsid w:val="00182E1B"/>
    <w:rsid w:val="001849BB"/>
    <w:rsid w:val="00185E48"/>
    <w:rsid w:val="00196AAD"/>
    <w:rsid w:val="001A01E9"/>
    <w:rsid w:val="001A06F3"/>
    <w:rsid w:val="001B2A25"/>
    <w:rsid w:val="001B33C1"/>
    <w:rsid w:val="001B5085"/>
    <w:rsid w:val="001E4D39"/>
    <w:rsid w:val="001F5AE3"/>
    <w:rsid w:val="00211C26"/>
    <w:rsid w:val="002213CB"/>
    <w:rsid w:val="00240007"/>
    <w:rsid w:val="00246554"/>
    <w:rsid w:val="0025403B"/>
    <w:rsid w:val="00257113"/>
    <w:rsid w:val="00262D25"/>
    <w:rsid w:val="002747F1"/>
    <w:rsid w:val="00280160"/>
    <w:rsid w:val="00285D97"/>
    <w:rsid w:val="0028640B"/>
    <w:rsid w:val="00293118"/>
    <w:rsid w:val="0029369A"/>
    <w:rsid w:val="002962A8"/>
    <w:rsid w:val="002A349B"/>
    <w:rsid w:val="002A39F3"/>
    <w:rsid w:val="002C774F"/>
    <w:rsid w:val="002D2040"/>
    <w:rsid w:val="002D4858"/>
    <w:rsid w:val="002D5ACD"/>
    <w:rsid w:val="002E10C2"/>
    <w:rsid w:val="002E3FF9"/>
    <w:rsid w:val="002F1A3D"/>
    <w:rsid w:val="002F31D0"/>
    <w:rsid w:val="002F4108"/>
    <w:rsid w:val="002F432F"/>
    <w:rsid w:val="00304183"/>
    <w:rsid w:val="003059B5"/>
    <w:rsid w:val="00327535"/>
    <w:rsid w:val="00327CF0"/>
    <w:rsid w:val="0033268D"/>
    <w:rsid w:val="003341DA"/>
    <w:rsid w:val="00335C85"/>
    <w:rsid w:val="0033695B"/>
    <w:rsid w:val="00351B81"/>
    <w:rsid w:val="0035206D"/>
    <w:rsid w:val="003538F9"/>
    <w:rsid w:val="0035491C"/>
    <w:rsid w:val="00356E9A"/>
    <w:rsid w:val="00392428"/>
    <w:rsid w:val="0039440A"/>
    <w:rsid w:val="003A01C4"/>
    <w:rsid w:val="003A098B"/>
    <w:rsid w:val="003A5FA9"/>
    <w:rsid w:val="003B10E1"/>
    <w:rsid w:val="003B5590"/>
    <w:rsid w:val="003B63BF"/>
    <w:rsid w:val="003C0629"/>
    <w:rsid w:val="003C3B7A"/>
    <w:rsid w:val="003E18F7"/>
    <w:rsid w:val="003E47EF"/>
    <w:rsid w:val="003E6927"/>
    <w:rsid w:val="003F0398"/>
    <w:rsid w:val="003F33B7"/>
    <w:rsid w:val="003F4FB2"/>
    <w:rsid w:val="00402D47"/>
    <w:rsid w:val="0046092E"/>
    <w:rsid w:val="004610E8"/>
    <w:rsid w:val="00465EA4"/>
    <w:rsid w:val="00472C6E"/>
    <w:rsid w:val="004912DE"/>
    <w:rsid w:val="00494EA2"/>
    <w:rsid w:val="004B1FAC"/>
    <w:rsid w:val="004B7410"/>
    <w:rsid w:val="004C4FF2"/>
    <w:rsid w:val="004D76F7"/>
    <w:rsid w:val="004E3A26"/>
    <w:rsid w:val="004E78A9"/>
    <w:rsid w:val="005049C7"/>
    <w:rsid w:val="005514D8"/>
    <w:rsid w:val="00552816"/>
    <w:rsid w:val="00560950"/>
    <w:rsid w:val="00562B75"/>
    <w:rsid w:val="00567F04"/>
    <w:rsid w:val="005827EC"/>
    <w:rsid w:val="00585B96"/>
    <w:rsid w:val="00594DBA"/>
    <w:rsid w:val="005A4699"/>
    <w:rsid w:val="00603BC3"/>
    <w:rsid w:val="00605D92"/>
    <w:rsid w:val="006205D2"/>
    <w:rsid w:val="00624DF5"/>
    <w:rsid w:val="00627CC4"/>
    <w:rsid w:val="00633DAF"/>
    <w:rsid w:val="00637195"/>
    <w:rsid w:val="00645C71"/>
    <w:rsid w:val="00652EBB"/>
    <w:rsid w:val="0067013E"/>
    <w:rsid w:val="0068137B"/>
    <w:rsid w:val="006834AF"/>
    <w:rsid w:val="00683815"/>
    <w:rsid w:val="006922AB"/>
    <w:rsid w:val="006B6E15"/>
    <w:rsid w:val="006C066D"/>
    <w:rsid w:val="006D43A1"/>
    <w:rsid w:val="006D6ACF"/>
    <w:rsid w:val="006E06C3"/>
    <w:rsid w:val="006E3012"/>
    <w:rsid w:val="006F7A48"/>
    <w:rsid w:val="00703EF0"/>
    <w:rsid w:val="007101E3"/>
    <w:rsid w:val="00710429"/>
    <w:rsid w:val="00715894"/>
    <w:rsid w:val="007162E0"/>
    <w:rsid w:val="00736B8D"/>
    <w:rsid w:val="007472DF"/>
    <w:rsid w:val="00750DB1"/>
    <w:rsid w:val="00761EB0"/>
    <w:rsid w:val="007663CF"/>
    <w:rsid w:val="00777591"/>
    <w:rsid w:val="00783D52"/>
    <w:rsid w:val="007952D0"/>
    <w:rsid w:val="0079632A"/>
    <w:rsid w:val="007A5202"/>
    <w:rsid w:val="007B147E"/>
    <w:rsid w:val="007B2B3C"/>
    <w:rsid w:val="007C262C"/>
    <w:rsid w:val="007F2704"/>
    <w:rsid w:val="00810FA9"/>
    <w:rsid w:val="008179CE"/>
    <w:rsid w:val="00822BBD"/>
    <w:rsid w:val="008355A6"/>
    <w:rsid w:val="00840480"/>
    <w:rsid w:val="00842E5D"/>
    <w:rsid w:val="008525E4"/>
    <w:rsid w:val="00872DDD"/>
    <w:rsid w:val="0089710B"/>
    <w:rsid w:val="008A1242"/>
    <w:rsid w:val="008A3DA7"/>
    <w:rsid w:val="008A6AAF"/>
    <w:rsid w:val="008C06D3"/>
    <w:rsid w:val="008C37E6"/>
    <w:rsid w:val="008D0063"/>
    <w:rsid w:val="008D1487"/>
    <w:rsid w:val="008E0C54"/>
    <w:rsid w:val="008E3B42"/>
    <w:rsid w:val="008E62F0"/>
    <w:rsid w:val="00900669"/>
    <w:rsid w:val="00911A26"/>
    <w:rsid w:val="009313A7"/>
    <w:rsid w:val="009428A9"/>
    <w:rsid w:val="009502DD"/>
    <w:rsid w:val="009560BB"/>
    <w:rsid w:val="009561DA"/>
    <w:rsid w:val="00963704"/>
    <w:rsid w:val="00970D38"/>
    <w:rsid w:val="00974617"/>
    <w:rsid w:val="00977146"/>
    <w:rsid w:val="00983C0F"/>
    <w:rsid w:val="00987D1B"/>
    <w:rsid w:val="009B4FCF"/>
    <w:rsid w:val="009B58B6"/>
    <w:rsid w:val="009C7C74"/>
    <w:rsid w:val="009D2BEB"/>
    <w:rsid w:val="009E5EB3"/>
    <w:rsid w:val="009E625D"/>
    <w:rsid w:val="009F5F1F"/>
    <w:rsid w:val="00A0044F"/>
    <w:rsid w:val="00A02B48"/>
    <w:rsid w:val="00A10828"/>
    <w:rsid w:val="00A1539A"/>
    <w:rsid w:val="00A26FE5"/>
    <w:rsid w:val="00A31F56"/>
    <w:rsid w:val="00A32178"/>
    <w:rsid w:val="00A47DD5"/>
    <w:rsid w:val="00A50189"/>
    <w:rsid w:val="00A51A91"/>
    <w:rsid w:val="00A54A76"/>
    <w:rsid w:val="00A7176E"/>
    <w:rsid w:val="00A71A45"/>
    <w:rsid w:val="00A731DE"/>
    <w:rsid w:val="00A7576E"/>
    <w:rsid w:val="00A8594B"/>
    <w:rsid w:val="00A93E38"/>
    <w:rsid w:val="00A945E8"/>
    <w:rsid w:val="00AB48C7"/>
    <w:rsid w:val="00AB4FB4"/>
    <w:rsid w:val="00AB5F35"/>
    <w:rsid w:val="00AD4E4E"/>
    <w:rsid w:val="00AE06D7"/>
    <w:rsid w:val="00AE213B"/>
    <w:rsid w:val="00AF6968"/>
    <w:rsid w:val="00B22CEB"/>
    <w:rsid w:val="00B43275"/>
    <w:rsid w:val="00B82621"/>
    <w:rsid w:val="00B8747E"/>
    <w:rsid w:val="00B9671F"/>
    <w:rsid w:val="00B97258"/>
    <w:rsid w:val="00BA0535"/>
    <w:rsid w:val="00BA6305"/>
    <w:rsid w:val="00BC31EE"/>
    <w:rsid w:val="00BC535B"/>
    <w:rsid w:val="00BC67F6"/>
    <w:rsid w:val="00BC7ED9"/>
    <w:rsid w:val="00BD5879"/>
    <w:rsid w:val="00BE02B1"/>
    <w:rsid w:val="00BE167E"/>
    <w:rsid w:val="00BE5727"/>
    <w:rsid w:val="00BF195D"/>
    <w:rsid w:val="00BF20F8"/>
    <w:rsid w:val="00C108EE"/>
    <w:rsid w:val="00C17178"/>
    <w:rsid w:val="00C26E07"/>
    <w:rsid w:val="00C274B1"/>
    <w:rsid w:val="00C343BC"/>
    <w:rsid w:val="00C37A2B"/>
    <w:rsid w:val="00C42025"/>
    <w:rsid w:val="00C55AB8"/>
    <w:rsid w:val="00C64DEC"/>
    <w:rsid w:val="00C7353D"/>
    <w:rsid w:val="00C752CC"/>
    <w:rsid w:val="00C82CA2"/>
    <w:rsid w:val="00C96C06"/>
    <w:rsid w:val="00CA2482"/>
    <w:rsid w:val="00CA6198"/>
    <w:rsid w:val="00CA75C7"/>
    <w:rsid w:val="00CA7CFD"/>
    <w:rsid w:val="00CF27A6"/>
    <w:rsid w:val="00D00A94"/>
    <w:rsid w:val="00D03C1D"/>
    <w:rsid w:val="00D1528A"/>
    <w:rsid w:val="00D157DB"/>
    <w:rsid w:val="00D20B94"/>
    <w:rsid w:val="00D22AA0"/>
    <w:rsid w:val="00D25B44"/>
    <w:rsid w:val="00D3465C"/>
    <w:rsid w:val="00D41D86"/>
    <w:rsid w:val="00D437BF"/>
    <w:rsid w:val="00D56169"/>
    <w:rsid w:val="00D65B8D"/>
    <w:rsid w:val="00D7017A"/>
    <w:rsid w:val="00D71A5E"/>
    <w:rsid w:val="00D72ED9"/>
    <w:rsid w:val="00D84ADB"/>
    <w:rsid w:val="00D84C4B"/>
    <w:rsid w:val="00DA043F"/>
    <w:rsid w:val="00DB6B34"/>
    <w:rsid w:val="00DB74BC"/>
    <w:rsid w:val="00DD7C9A"/>
    <w:rsid w:val="00DF208A"/>
    <w:rsid w:val="00DF7584"/>
    <w:rsid w:val="00E17CE0"/>
    <w:rsid w:val="00E50C24"/>
    <w:rsid w:val="00E513B3"/>
    <w:rsid w:val="00E53C2B"/>
    <w:rsid w:val="00E62112"/>
    <w:rsid w:val="00E66AC6"/>
    <w:rsid w:val="00E76432"/>
    <w:rsid w:val="00E82EDD"/>
    <w:rsid w:val="00E90474"/>
    <w:rsid w:val="00EA22ED"/>
    <w:rsid w:val="00EB5F72"/>
    <w:rsid w:val="00EC0E40"/>
    <w:rsid w:val="00EE70C4"/>
    <w:rsid w:val="00EF09E1"/>
    <w:rsid w:val="00F11610"/>
    <w:rsid w:val="00F13720"/>
    <w:rsid w:val="00F13A76"/>
    <w:rsid w:val="00F14327"/>
    <w:rsid w:val="00F30519"/>
    <w:rsid w:val="00F43670"/>
    <w:rsid w:val="00F61CB9"/>
    <w:rsid w:val="00F70D34"/>
    <w:rsid w:val="00F92539"/>
    <w:rsid w:val="00F96A56"/>
    <w:rsid w:val="00FB1B4B"/>
    <w:rsid w:val="00FB20C5"/>
    <w:rsid w:val="00FB38EE"/>
    <w:rsid w:val="00FB48CC"/>
    <w:rsid w:val="00FD0729"/>
    <w:rsid w:val="00FD26CB"/>
    <w:rsid w:val="00FD4D3A"/>
    <w:rsid w:val="00FD58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B4381"/>
  <w15:docId w15:val="{1436103B-5524-4392-949B-D3DFDBC5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5403B"/>
    <w:pPr>
      <w:overflowPunct w:val="0"/>
      <w:autoSpaceDE w:val="0"/>
      <w:autoSpaceDN w:val="0"/>
      <w:adjustRightInd w:val="0"/>
      <w:textAlignment w:val="baseline"/>
    </w:pPr>
    <w:rPr>
      <w:sz w:val="28"/>
      <w:szCs w:val="24"/>
      <w:lang w:val="en-GB"/>
    </w:rPr>
  </w:style>
  <w:style w:type="paragraph" w:styleId="Virsraksts1">
    <w:name w:val="heading 1"/>
    <w:basedOn w:val="Parasts"/>
    <w:next w:val="Parasts"/>
    <w:link w:val="Virsraksts1Rakstz"/>
    <w:uiPriority w:val="99"/>
    <w:qFormat/>
    <w:rsid w:val="0025403B"/>
    <w:pPr>
      <w:keepNext/>
      <w:jc w:val="center"/>
      <w:outlineLvl w:val="0"/>
    </w:pPr>
    <w:rPr>
      <w:b/>
      <w:sz w:val="52"/>
    </w:rPr>
  </w:style>
  <w:style w:type="paragraph" w:styleId="Virsraksts2">
    <w:name w:val="heading 2"/>
    <w:basedOn w:val="Parasts"/>
    <w:next w:val="Parasts"/>
    <w:qFormat/>
    <w:rsid w:val="0025403B"/>
    <w:pPr>
      <w:keepNext/>
      <w:jc w:val="center"/>
      <w:outlineLvl w:val="1"/>
    </w:pPr>
    <w:rPr>
      <w:b/>
      <w:sz w:val="44"/>
    </w:rPr>
  </w:style>
  <w:style w:type="paragraph" w:styleId="Virsraksts3">
    <w:name w:val="heading 3"/>
    <w:basedOn w:val="Parasts"/>
    <w:next w:val="Parasts"/>
    <w:qFormat/>
    <w:rsid w:val="0025403B"/>
    <w:pPr>
      <w:keepNext/>
      <w:outlineLvl w:val="2"/>
    </w:pPr>
    <w:rPr>
      <w:lang w:val="lv-LV"/>
    </w:rPr>
  </w:style>
  <w:style w:type="paragraph" w:styleId="Virsraksts4">
    <w:name w:val="heading 4"/>
    <w:basedOn w:val="Parasts"/>
    <w:next w:val="Parasts"/>
    <w:qFormat/>
    <w:rsid w:val="0025403B"/>
    <w:pPr>
      <w:keepNext/>
      <w:outlineLvl w:val="3"/>
    </w:pPr>
    <w:rPr>
      <w:b/>
      <w:bCs/>
      <w:lang w:val="lv-LV"/>
    </w:rPr>
  </w:style>
  <w:style w:type="paragraph" w:styleId="Virsraksts5">
    <w:name w:val="heading 5"/>
    <w:basedOn w:val="Parasts"/>
    <w:next w:val="Parasts"/>
    <w:uiPriority w:val="99"/>
    <w:qFormat/>
    <w:rsid w:val="0025403B"/>
    <w:pPr>
      <w:keepNext/>
      <w:jc w:val="center"/>
      <w:outlineLvl w:val="4"/>
    </w:pPr>
    <w:rPr>
      <w:sz w:val="24"/>
      <w:lang w:val="lv-LV"/>
    </w:rPr>
  </w:style>
  <w:style w:type="paragraph" w:styleId="Virsraksts6">
    <w:name w:val="heading 6"/>
    <w:basedOn w:val="Parasts"/>
    <w:next w:val="Parasts"/>
    <w:qFormat/>
    <w:rsid w:val="0025403B"/>
    <w:pPr>
      <w:keepNext/>
      <w:jc w:val="center"/>
      <w:outlineLvl w:val="5"/>
    </w:pPr>
    <w:rPr>
      <w:b/>
      <w:bCs/>
      <w:sz w:val="32"/>
      <w:lang w:val="lv-LV"/>
    </w:rPr>
  </w:style>
  <w:style w:type="paragraph" w:styleId="Virsraksts7">
    <w:name w:val="heading 7"/>
    <w:basedOn w:val="Parasts"/>
    <w:next w:val="Parasts"/>
    <w:qFormat/>
    <w:rsid w:val="0025403B"/>
    <w:pPr>
      <w:keepNext/>
      <w:jc w:val="right"/>
      <w:outlineLvl w:val="6"/>
    </w:pPr>
    <w:rPr>
      <w:lang w:val="lv-LV"/>
    </w:rPr>
  </w:style>
  <w:style w:type="paragraph" w:styleId="Virsraksts8">
    <w:name w:val="heading 8"/>
    <w:basedOn w:val="Parasts"/>
    <w:next w:val="Parasts"/>
    <w:qFormat/>
    <w:rsid w:val="0025403B"/>
    <w:pPr>
      <w:keepNext/>
      <w:outlineLvl w:val="7"/>
    </w:pPr>
    <w:rPr>
      <w:color w:val="FF0000"/>
      <w:lang w:val="lv-LV"/>
    </w:rPr>
  </w:style>
  <w:style w:type="paragraph" w:styleId="Virsraksts9">
    <w:name w:val="heading 9"/>
    <w:basedOn w:val="Parasts"/>
    <w:next w:val="Parasts"/>
    <w:qFormat/>
    <w:rsid w:val="0025403B"/>
    <w:pPr>
      <w:keepNext/>
      <w:jc w:val="both"/>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25403B"/>
    <w:pPr>
      <w:tabs>
        <w:tab w:val="center" w:pos="4153"/>
        <w:tab w:val="right" w:pos="8306"/>
      </w:tabs>
    </w:pPr>
  </w:style>
  <w:style w:type="character" w:styleId="Lappusesnumurs">
    <w:name w:val="page number"/>
    <w:basedOn w:val="Noklusjumarindkopasfonts"/>
    <w:rsid w:val="0025403B"/>
  </w:style>
  <w:style w:type="paragraph" w:styleId="Pamatteksts">
    <w:name w:val="Body Text"/>
    <w:basedOn w:val="Parasts"/>
    <w:uiPriority w:val="99"/>
    <w:rsid w:val="0025403B"/>
    <w:rPr>
      <w:lang w:val="lv-LV"/>
    </w:rPr>
  </w:style>
  <w:style w:type="paragraph" w:styleId="Pamattekstsaratkpi">
    <w:name w:val="Body Text Indent"/>
    <w:basedOn w:val="Parasts"/>
    <w:rsid w:val="0025403B"/>
    <w:pPr>
      <w:spacing w:before="480" w:line="420" w:lineRule="auto"/>
      <w:ind w:firstLine="680"/>
      <w:jc w:val="both"/>
    </w:pPr>
    <w:rPr>
      <w:lang w:val="lv-LV"/>
    </w:rPr>
  </w:style>
  <w:style w:type="paragraph" w:customStyle="1" w:styleId="FR2">
    <w:name w:val="FR2"/>
    <w:rsid w:val="0025403B"/>
    <w:pPr>
      <w:widowControl w:val="0"/>
      <w:spacing w:before="20"/>
    </w:pPr>
    <w:rPr>
      <w:rFonts w:ascii="Arial" w:hAnsi="Arial"/>
      <w:snapToGrid w:val="0"/>
      <w:sz w:val="24"/>
      <w:szCs w:val="24"/>
      <w:lang w:val="en-GB"/>
    </w:rPr>
  </w:style>
  <w:style w:type="paragraph" w:styleId="Kjene">
    <w:name w:val="footer"/>
    <w:basedOn w:val="Parasts"/>
    <w:link w:val="KjeneRakstz"/>
    <w:rsid w:val="0025403B"/>
    <w:pPr>
      <w:tabs>
        <w:tab w:val="center" w:pos="4153"/>
        <w:tab w:val="right" w:pos="8306"/>
      </w:tabs>
    </w:pPr>
  </w:style>
  <w:style w:type="character" w:styleId="Hipersaite">
    <w:name w:val="Hyperlink"/>
    <w:basedOn w:val="Noklusjumarindkopasfonts"/>
    <w:rsid w:val="00BF20F8"/>
    <w:rPr>
      <w:color w:val="0000FF"/>
      <w:u w:val="single"/>
    </w:rPr>
  </w:style>
  <w:style w:type="paragraph" w:styleId="HTMLiepriekformattais">
    <w:name w:val="HTML Preformatted"/>
    <w:basedOn w:val="Parasts"/>
    <w:link w:val="HTMLiepriekformattaisRakstz"/>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rsid w:val="0017534B"/>
    <w:rPr>
      <w:rFonts w:ascii="Courier New" w:hAnsi="Courier New" w:cs="Courier New"/>
    </w:rPr>
  </w:style>
  <w:style w:type="table" w:styleId="Reatabula">
    <w:name w:val="Table Grid"/>
    <w:basedOn w:val="Parastatabula"/>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KjeneRakstz">
    <w:name w:val="Kājene Rakstz."/>
    <w:basedOn w:val="Noklusjumarindkopasfonts"/>
    <w:link w:val="Kjene"/>
    <w:locked/>
    <w:rsid w:val="00761EB0"/>
    <w:rPr>
      <w:sz w:val="28"/>
      <w:lang w:val="en-GB" w:eastAsia="en-US"/>
    </w:rPr>
  </w:style>
  <w:style w:type="paragraph" w:styleId="Parakstszemobjekta">
    <w:name w:val="caption"/>
    <w:basedOn w:val="Parasts"/>
    <w:next w:val="Parasts"/>
    <w:uiPriority w:val="99"/>
    <w:qFormat/>
    <w:rsid w:val="00761EB0"/>
    <w:pPr>
      <w:overflowPunct/>
      <w:autoSpaceDE/>
      <w:autoSpaceDN/>
      <w:adjustRightInd/>
      <w:textAlignment w:val="auto"/>
    </w:pPr>
    <w:rPr>
      <w:sz w:val="24"/>
      <w:lang w:val="en-US"/>
    </w:rPr>
  </w:style>
  <w:style w:type="character" w:customStyle="1" w:styleId="Virsraksts1Rakstz">
    <w:name w:val="Virsraksts 1 Rakstz."/>
    <w:basedOn w:val="Noklusjumarindkopasfonts"/>
    <w:link w:val="Virsraksts1"/>
    <w:uiPriority w:val="99"/>
    <w:locked/>
    <w:rsid w:val="00A02B48"/>
    <w:rPr>
      <w:b/>
      <w:sz w:val="52"/>
      <w:lang w:val="en-GB" w:eastAsia="en-US"/>
    </w:rPr>
  </w:style>
  <w:style w:type="paragraph" w:styleId="Balonteksts">
    <w:name w:val="Balloon Text"/>
    <w:basedOn w:val="Parasts"/>
    <w:link w:val="BalontekstsRakstz"/>
    <w:rsid w:val="00970D38"/>
    <w:rPr>
      <w:rFonts w:ascii="Tahoma" w:hAnsi="Tahoma" w:cs="Tahoma"/>
      <w:sz w:val="16"/>
      <w:szCs w:val="16"/>
    </w:rPr>
  </w:style>
  <w:style w:type="character" w:customStyle="1" w:styleId="BalontekstsRakstz">
    <w:name w:val="Balonteksts Rakstz."/>
    <w:basedOn w:val="Noklusjumarindkopasfonts"/>
    <w:link w:val="Balonteksts"/>
    <w:rsid w:val="00970D38"/>
    <w:rPr>
      <w:rFonts w:ascii="Tahoma" w:hAnsi="Tahoma" w:cs="Tahoma"/>
      <w:sz w:val="16"/>
      <w:szCs w:val="16"/>
      <w:lang w:val="en-GB" w:eastAsia="en-US"/>
    </w:rPr>
  </w:style>
  <w:style w:type="character" w:customStyle="1" w:styleId="dlxnowrap1">
    <w:name w:val="dlxnowrap1"/>
    <w:basedOn w:val="Noklusjumarindkopasfonts"/>
    <w:rsid w:val="00082050"/>
  </w:style>
  <w:style w:type="character" w:styleId="Komentraatsauce">
    <w:name w:val="annotation reference"/>
    <w:basedOn w:val="Noklusjumarindkopasfonts"/>
    <w:rsid w:val="00C752CC"/>
    <w:rPr>
      <w:sz w:val="16"/>
      <w:szCs w:val="16"/>
    </w:rPr>
  </w:style>
  <w:style w:type="paragraph" w:styleId="Komentrateksts">
    <w:name w:val="annotation text"/>
    <w:basedOn w:val="Parasts"/>
    <w:link w:val="KomentratekstsRakstz"/>
    <w:rsid w:val="00C752CC"/>
    <w:rPr>
      <w:sz w:val="20"/>
    </w:rPr>
  </w:style>
  <w:style w:type="character" w:customStyle="1" w:styleId="KomentratekstsRakstz">
    <w:name w:val="Komentāra teksts Rakstz."/>
    <w:basedOn w:val="Noklusjumarindkopasfonts"/>
    <w:link w:val="Komentrateksts"/>
    <w:rsid w:val="00C752CC"/>
    <w:rPr>
      <w:lang w:val="en-GB" w:eastAsia="en-US"/>
    </w:rPr>
  </w:style>
  <w:style w:type="paragraph" w:styleId="Komentratma">
    <w:name w:val="annotation subject"/>
    <w:basedOn w:val="Komentrateksts"/>
    <w:next w:val="Komentrateksts"/>
    <w:link w:val="KomentratmaRakstz"/>
    <w:rsid w:val="00C752CC"/>
    <w:rPr>
      <w:b/>
      <w:bCs/>
    </w:rPr>
  </w:style>
  <w:style w:type="character" w:customStyle="1" w:styleId="KomentratmaRakstz">
    <w:name w:val="Komentāra tēma Rakstz."/>
    <w:basedOn w:val="KomentratekstsRakstz"/>
    <w:link w:val="Komentratma"/>
    <w:rsid w:val="00C752CC"/>
    <w:rPr>
      <w:b/>
      <w:bCs/>
      <w:lang w:val="en-GB" w:eastAsia="en-US"/>
    </w:rPr>
  </w:style>
  <w:style w:type="paragraph" w:styleId="Prskatjums">
    <w:name w:val="Revision"/>
    <w:hidden/>
    <w:uiPriority w:val="99"/>
    <w:semiHidden/>
    <w:rsid w:val="00842E5D"/>
    <w:rPr>
      <w:sz w:val="28"/>
      <w:szCs w:val="24"/>
      <w:lang w:val="en-GB"/>
    </w:rPr>
  </w:style>
  <w:style w:type="character" w:customStyle="1" w:styleId="GalveneRakstz">
    <w:name w:val="Galvene Rakstz."/>
    <w:basedOn w:val="Noklusjumarindkopasfonts"/>
    <w:link w:val="Galvene"/>
    <w:uiPriority w:val="99"/>
    <w:rsid w:val="00633DAF"/>
    <w:rPr>
      <w:sz w:val="28"/>
      <w:lang w:val="en-GB" w:eastAsia="en-US"/>
    </w:rPr>
  </w:style>
  <w:style w:type="paragraph" w:customStyle="1" w:styleId="Elektronikaisparaksts">
    <w:name w:val="Elektronikais paraksts"/>
    <w:autoRedefine/>
    <w:rsid w:val="00B22CEB"/>
    <w:pPr>
      <w:jc w:val="center"/>
    </w:pPr>
    <w:rPr>
      <w:b/>
      <w:sz w:val="24"/>
      <w:szCs w:val="24"/>
      <w:lang w:val="lv-LV"/>
    </w:rPr>
  </w:style>
  <w:style w:type="paragraph" w:styleId="Sarakstarindkopa">
    <w:name w:val="List Paragraph"/>
    <w:basedOn w:val="Parasts"/>
    <w:uiPriority w:val="34"/>
    <w:qFormat/>
    <w:rsid w:val="00D437BF"/>
    <w:pPr>
      <w:overflowPunct/>
      <w:autoSpaceDE/>
      <w:autoSpaceDN/>
      <w:adjustRightInd/>
      <w:ind w:left="720"/>
      <w:textAlignment w:val="auto"/>
    </w:pPr>
    <w:rPr>
      <w:rFonts w:ascii="Calibri" w:eastAsia="Calibri" w:hAnsi="Calibri"/>
      <w:sz w:val="22"/>
      <w:szCs w:val="22"/>
      <w:lang w:val="lv-LV" w:eastAsia="lv-LV"/>
    </w:rPr>
  </w:style>
  <w:style w:type="character" w:customStyle="1" w:styleId="gwtext-compositecellchild">
    <w:name w:val="gwtext-compositecellchild"/>
    <w:basedOn w:val="Noklusjumarindkopasfonts"/>
    <w:rsid w:val="000F0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vi.gov.lv" TargetMode="External"/><Relationship Id="rId2" Type="http://schemas.openxmlformats.org/officeDocument/2006/relationships/hyperlink" Target="mailto:vidzeme@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8E39F-B2BC-4EEC-8E71-47C2AB88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4834</Words>
  <Characters>2756</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Marija Brauna</cp:lastModifiedBy>
  <cp:revision>2</cp:revision>
  <cp:lastPrinted>2017-09-20T12:25:00Z</cp:lastPrinted>
  <dcterms:created xsi:type="dcterms:W3CDTF">2022-07-22T21:27:00Z</dcterms:created>
  <dcterms:modified xsi:type="dcterms:W3CDTF">2022-07-22T21:27:00Z</dcterms:modified>
</cp:coreProperties>
</file>