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4A0" w:firstRow="1" w:lastRow="0" w:firstColumn="1" w:lastColumn="0" w:noHBand="0" w:noVBand="1"/>
      </w:tblPr>
      <w:tblGrid>
        <w:gridCol w:w="9356"/>
      </w:tblGrid>
      <w:tr w:rsidR="006103D6" w:rsidRPr="00BC3A87" w14:paraId="5F3BEBCB" w14:textId="77777777" w:rsidTr="0099565E">
        <w:tc>
          <w:tcPr>
            <w:tcW w:w="9356" w:type="dxa"/>
          </w:tcPr>
          <w:p w14:paraId="7C6C3BB8" w14:textId="77777777" w:rsidR="006103D6" w:rsidRPr="00BC3A87" w:rsidRDefault="006103D6" w:rsidP="00447C48">
            <w:pPr>
              <w:jc w:val="center"/>
              <w:rPr>
                <w:b/>
                <w:bCs/>
                <w:caps/>
                <w:szCs w:val="28"/>
                <w:lang w:val="lv-LV"/>
              </w:rPr>
            </w:pPr>
            <w:bookmarkStart w:id="0" w:name="_GoBack"/>
            <w:bookmarkEnd w:id="0"/>
            <w:r w:rsidRPr="00BC3A87">
              <w:rPr>
                <w:b/>
                <w:bCs/>
                <w:caps/>
                <w:szCs w:val="28"/>
                <w:lang w:val="lv-LV"/>
              </w:rPr>
              <w:t>Objekta higiēniskais novērtējums</w:t>
            </w:r>
          </w:p>
        </w:tc>
      </w:tr>
    </w:tbl>
    <w:p w14:paraId="2D04FFF0" w14:textId="08AC8EAE" w:rsidR="006103D6" w:rsidRDefault="006103D6" w:rsidP="006103D6">
      <w:pPr>
        <w:rPr>
          <w:sz w:val="24"/>
          <w:highlight w:val="yellow"/>
          <w:lang w:val="lv-LV"/>
        </w:rPr>
      </w:pPr>
    </w:p>
    <w:tbl>
      <w:tblPr>
        <w:tblW w:w="9356" w:type="dxa"/>
        <w:tblLayout w:type="fixed"/>
        <w:tblLook w:val="04A0" w:firstRow="1" w:lastRow="0" w:firstColumn="1" w:lastColumn="0" w:noHBand="0" w:noVBand="1"/>
      </w:tblPr>
      <w:tblGrid>
        <w:gridCol w:w="9356"/>
      </w:tblGrid>
      <w:tr w:rsidR="0099565E" w:rsidRPr="00BC3A87" w14:paraId="717827DC" w14:textId="77777777" w:rsidTr="008E21FD">
        <w:tc>
          <w:tcPr>
            <w:tcW w:w="9356" w:type="dxa"/>
          </w:tcPr>
          <w:p w14:paraId="7B6BCBD8" w14:textId="77777777" w:rsidR="0099565E" w:rsidRPr="00BC3A87" w:rsidRDefault="0099565E" w:rsidP="008E21FD">
            <w:pPr>
              <w:jc w:val="center"/>
              <w:rPr>
                <w:bCs/>
                <w:sz w:val="24"/>
                <w:lang w:val="lv-LV"/>
              </w:rPr>
            </w:pPr>
            <w:r w:rsidRPr="00BC3A87">
              <w:rPr>
                <w:bCs/>
                <w:sz w:val="24"/>
                <w:lang w:val="lv-LV"/>
              </w:rPr>
              <w:t>Valmierā</w:t>
            </w:r>
          </w:p>
        </w:tc>
      </w:tr>
    </w:tbl>
    <w:p w14:paraId="32AEEAA0" w14:textId="77777777" w:rsidR="0099565E" w:rsidRPr="00BC3A87" w:rsidRDefault="0099565E" w:rsidP="006103D6">
      <w:pPr>
        <w:rPr>
          <w:sz w:val="24"/>
          <w:highlight w:val="yellow"/>
          <w:lang w:val="lv-LV"/>
        </w:rPr>
      </w:pPr>
    </w:p>
    <w:tbl>
      <w:tblPr>
        <w:tblW w:w="3017" w:type="dxa"/>
        <w:tblLayout w:type="fixed"/>
        <w:tblLook w:val="0000" w:firstRow="0" w:lastRow="0" w:firstColumn="0" w:lastColumn="0" w:noHBand="0" w:noVBand="0"/>
      </w:tblPr>
      <w:tblGrid>
        <w:gridCol w:w="3017"/>
      </w:tblGrid>
      <w:tr w:rsidR="006103D6" w:rsidRPr="00BC3A87" w14:paraId="0472288E" w14:textId="77777777" w:rsidTr="0099565E">
        <w:tc>
          <w:tcPr>
            <w:tcW w:w="3017" w:type="dxa"/>
            <w:tcBorders>
              <w:bottom w:val="single" w:sz="6" w:space="0" w:color="auto"/>
            </w:tcBorders>
            <w:vAlign w:val="bottom"/>
          </w:tcPr>
          <w:p w14:paraId="33DB705B" w14:textId="5946C512" w:rsidR="006103D6" w:rsidRPr="00BC3A87" w:rsidRDefault="00A906C3" w:rsidP="001842B6">
            <w:pPr>
              <w:jc w:val="center"/>
              <w:rPr>
                <w:bCs/>
                <w:sz w:val="24"/>
                <w:highlight w:val="yellow"/>
                <w:lang w:val="lv-LV"/>
              </w:rPr>
            </w:pPr>
            <w:r w:rsidRPr="00BC3A87">
              <w:rPr>
                <w:bCs/>
                <w:sz w:val="24"/>
                <w:lang w:val="lv-LV"/>
              </w:rPr>
              <w:t>202</w:t>
            </w:r>
            <w:r w:rsidR="00DB31D1" w:rsidRPr="00BC3A87">
              <w:rPr>
                <w:bCs/>
                <w:sz w:val="24"/>
                <w:lang w:val="lv-LV"/>
              </w:rPr>
              <w:t>1</w:t>
            </w:r>
            <w:r w:rsidR="006103D6" w:rsidRPr="00BC3A87">
              <w:rPr>
                <w:bCs/>
                <w:sz w:val="24"/>
                <w:lang w:val="lv-LV"/>
              </w:rPr>
              <w:t xml:space="preserve">. gada </w:t>
            </w:r>
            <w:r w:rsidR="00BC3A87" w:rsidRPr="00BC3A87">
              <w:rPr>
                <w:bCs/>
                <w:sz w:val="24"/>
                <w:lang w:val="lv-LV"/>
              </w:rPr>
              <w:t>4. augustā</w:t>
            </w:r>
          </w:p>
        </w:tc>
      </w:tr>
    </w:tbl>
    <w:p w14:paraId="2A8A8CBB" w14:textId="77777777" w:rsidR="006103D6" w:rsidRPr="00BC3A87" w:rsidRDefault="006103D6" w:rsidP="006103D6">
      <w:pPr>
        <w:tabs>
          <w:tab w:val="left" w:pos="3825"/>
        </w:tabs>
        <w:rPr>
          <w:sz w:val="24"/>
          <w:highlight w:val="yellow"/>
          <w:lang w:val="lv-LV"/>
        </w:rPr>
      </w:pPr>
    </w:p>
    <w:tbl>
      <w:tblPr>
        <w:tblW w:w="0" w:type="auto"/>
        <w:tblInd w:w="-5" w:type="dxa"/>
        <w:tblLook w:val="04A0" w:firstRow="1" w:lastRow="0" w:firstColumn="1" w:lastColumn="0" w:noHBand="0" w:noVBand="1"/>
      </w:tblPr>
      <w:tblGrid>
        <w:gridCol w:w="9350"/>
      </w:tblGrid>
      <w:tr w:rsidR="006103D6" w:rsidRPr="00BC3A87" w14:paraId="29C3A055" w14:textId="77777777" w:rsidTr="0099565E">
        <w:tc>
          <w:tcPr>
            <w:tcW w:w="9350" w:type="dxa"/>
            <w:tcBorders>
              <w:top w:val="single" w:sz="4" w:space="0" w:color="auto"/>
              <w:left w:val="single" w:sz="4" w:space="0" w:color="auto"/>
              <w:bottom w:val="single" w:sz="4" w:space="0" w:color="auto"/>
              <w:right w:val="single" w:sz="4" w:space="0" w:color="auto"/>
            </w:tcBorders>
            <w:hideMark/>
          </w:tcPr>
          <w:p w14:paraId="20459DCE" w14:textId="77777777" w:rsidR="006103D6" w:rsidRPr="00BC3A87" w:rsidRDefault="006103D6" w:rsidP="00524A50">
            <w:pPr>
              <w:numPr>
                <w:ilvl w:val="0"/>
                <w:numId w:val="1"/>
              </w:numPr>
              <w:tabs>
                <w:tab w:val="left" w:pos="252"/>
                <w:tab w:val="left" w:pos="432"/>
                <w:tab w:val="left" w:pos="702"/>
                <w:tab w:val="left" w:pos="993"/>
              </w:tabs>
              <w:ind w:left="0" w:firstLine="0"/>
              <w:jc w:val="both"/>
              <w:textAlignment w:val="auto"/>
              <w:rPr>
                <w:sz w:val="24"/>
                <w:lang w:val="lv-LV"/>
              </w:rPr>
            </w:pPr>
            <w:r w:rsidRPr="00BC3A87">
              <w:rPr>
                <w:b/>
                <w:sz w:val="24"/>
                <w:lang w:val="lv-LV"/>
              </w:rPr>
              <w:t>Objekta nosaukums:</w:t>
            </w:r>
            <w:r w:rsidRPr="00BC3A87">
              <w:rPr>
                <w:sz w:val="24"/>
                <w:lang w:val="lv-LV"/>
              </w:rPr>
              <w:t xml:space="preserve"> </w:t>
            </w:r>
            <w:r w:rsidR="00ED52B9" w:rsidRPr="00BC3A87">
              <w:rPr>
                <w:sz w:val="24"/>
                <w:lang w:val="lv-LV"/>
              </w:rPr>
              <w:t>Bērnu diennakts nometne</w:t>
            </w:r>
          </w:p>
        </w:tc>
      </w:tr>
      <w:tr w:rsidR="006103D6" w:rsidRPr="00BC3A87" w14:paraId="5731455C" w14:textId="77777777" w:rsidTr="0099565E">
        <w:tc>
          <w:tcPr>
            <w:tcW w:w="9350" w:type="dxa"/>
            <w:tcBorders>
              <w:top w:val="single" w:sz="4" w:space="0" w:color="auto"/>
              <w:left w:val="single" w:sz="4" w:space="0" w:color="auto"/>
              <w:bottom w:val="single" w:sz="4" w:space="0" w:color="auto"/>
              <w:right w:val="single" w:sz="4" w:space="0" w:color="auto"/>
            </w:tcBorders>
            <w:hideMark/>
          </w:tcPr>
          <w:p w14:paraId="50EAB512" w14:textId="32E9EDBC" w:rsidR="006103D6" w:rsidRPr="00BC3A87" w:rsidRDefault="006103D6" w:rsidP="00524A50">
            <w:pPr>
              <w:numPr>
                <w:ilvl w:val="0"/>
                <w:numId w:val="1"/>
              </w:numPr>
              <w:tabs>
                <w:tab w:val="left" w:pos="252"/>
                <w:tab w:val="left" w:pos="432"/>
                <w:tab w:val="left" w:pos="702"/>
                <w:tab w:val="left" w:pos="993"/>
              </w:tabs>
              <w:ind w:left="0" w:firstLine="0"/>
              <w:jc w:val="both"/>
              <w:textAlignment w:val="auto"/>
              <w:rPr>
                <w:sz w:val="24"/>
                <w:lang w:val="lv-LV"/>
              </w:rPr>
            </w:pPr>
            <w:r w:rsidRPr="00BC3A87">
              <w:rPr>
                <w:b/>
                <w:sz w:val="24"/>
                <w:lang w:val="lv-LV"/>
              </w:rPr>
              <w:t>Objekta īpašnieks:</w:t>
            </w:r>
            <w:r w:rsidRPr="00BC3A87">
              <w:rPr>
                <w:sz w:val="24"/>
                <w:lang w:val="lv-LV"/>
              </w:rPr>
              <w:t xml:space="preserve"> </w:t>
            </w:r>
            <w:r w:rsidR="00883ED1" w:rsidRPr="00BC3A87">
              <w:rPr>
                <w:sz w:val="24"/>
                <w:lang w:val="lv-LV"/>
              </w:rPr>
              <w:t xml:space="preserve">Nometnes organizētājs – </w:t>
            </w:r>
            <w:r w:rsidR="00BC3A87" w:rsidRPr="00BC3A87">
              <w:rPr>
                <w:sz w:val="24"/>
                <w:lang w:val="lv-LV"/>
              </w:rPr>
              <w:t xml:space="preserve">biedrība „Capokids Capoeira Latvia”, reģ. Nr. </w:t>
            </w:r>
            <w:r w:rsidR="00BC3A87" w:rsidRPr="00BC3A87">
              <w:rPr>
                <w:rStyle w:val="txtspecial"/>
                <w:sz w:val="24"/>
                <w:lang w:val="lv-LV"/>
              </w:rPr>
              <w:t>40008194630</w:t>
            </w:r>
            <w:r w:rsidR="00BC3A87" w:rsidRPr="00BC3A87">
              <w:rPr>
                <w:sz w:val="24"/>
                <w:lang w:val="lv-LV"/>
              </w:rPr>
              <w:t>; Anniņmuižas bulvāris 38 k-3 – 26C, Rīga, LV</w:t>
            </w:r>
            <w:r w:rsidR="006C63CB">
              <w:rPr>
                <w:sz w:val="24"/>
                <w:lang w:val="lv-LV"/>
              </w:rPr>
              <w:t>-</w:t>
            </w:r>
            <w:r w:rsidR="00BC3A87" w:rsidRPr="00BC3A87">
              <w:rPr>
                <w:sz w:val="24"/>
                <w:lang w:val="lv-LV"/>
              </w:rPr>
              <w:t>1057</w:t>
            </w:r>
          </w:p>
        </w:tc>
      </w:tr>
      <w:tr w:rsidR="006103D6" w:rsidRPr="00BC3A87" w14:paraId="3A9BA8BC" w14:textId="77777777" w:rsidTr="0099565E">
        <w:tc>
          <w:tcPr>
            <w:tcW w:w="9350" w:type="dxa"/>
            <w:tcBorders>
              <w:top w:val="single" w:sz="4" w:space="0" w:color="auto"/>
              <w:left w:val="single" w:sz="4" w:space="0" w:color="auto"/>
              <w:bottom w:val="single" w:sz="4" w:space="0" w:color="auto"/>
              <w:right w:val="single" w:sz="4" w:space="0" w:color="auto"/>
            </w:tcBorders>
            <w:hideMark/>
          </w:tcPr>
          <w:p w14:paraId="183EC1C0" w14:textId="0D11BAF7" w:rsidR="006103D6" w:rsidRPr="00BC3A87" w:rsidRDefault="006103D6" w:rsidP="00524A50">
            <w:pPr>
              <w:numPr>
                <w:ilvl w:val="0"/>
                <w:numId w:val="1"/>
              </w:numPr>
              <w:tabs>
                <w:tab w:val="left" w:pos="252"/>
                <w:tab w:val="left" w:pos="432"/>
                <w:tab w:val="left" w:pos="702"/>
                <w:tab w:val="left" w:pos="993"/>
              </w:tabs>
              <w:ind w:left="0" w:firstLine="0"/>
              <w:jc w:val="both"/>
              <w:textAlignment w:val="auto"/>
              <w:rPr>
                <w:sz w:val="24"/>
                <w:lang w:val="lv-LV"/>
              </w:rPr>
            </w:pPr>
            <w:r w:rsidRPr="00BC3A87">
              <w:rPr>
                <w:b/>
                <w:sz w:val="24"/>
                <w:lang w:val="lv-LV"/>
              </w:rPr>
              <w:t>Objekta adrese:</w:t>
            </w:r>
            <w:r w:rsidRPr="00BC3A87">
              <w:rPr>
                <w:sz w:val="24"/>
                <w:lang w:val="lv-LV"/>
              </w:rPr>
              <w:t xml:space="preserve"> </w:t>
            </w:r>
            <w:r w:rsidR="00B16F12" w:rsidRPr="00BC3A87">
              <w:rPr>
                <w:sz w:val="24"/>
                <w:lang w:val="lv-LV"/>
              </w:rPr>
              <w:t xml:space="preserve">Viesu nams „Vecmuiža”, Zaķi, Liepupes pagasts, </w:t>
            </w:r>
            <w:r w:rsidR="001842B6" w:rsidRPr="00BC3A87">
              <w:rPr>
                <w:sz w:val="24"/>
                <w:lang w:val="lv-LV"/>
              </w:rPr>
              <w:t>Limbažu</w:t>
            </w:r>
            <w:r w:rsidR="00B16F12" w:rsidRPr="00BC3A87">
              <w:rPr>
                <w:sz w:val="24"/>
                <w:lang w:val="lv-LV"/>
              </w:rPr>
              <w:t xml:space="preserve"> novads, LV-4022</w:t>
            </w:r>
          </w:p>
        </w:tc>
      </w:tr>
      <w:tr w:rsidR="006103D6" w:rsidRPr="00BC3A87" w14:paraId="551C7D68" w14:textId="77777777" w:rsidTr="0099565E">
        <w:tc>
          <w:tcPr>
            <w:tcW w:w="9350" w:type="dxa"/>
            <w:tcBorders>
              <w:top w:val="single" w:sz="4" w:space="0" w:color="auto"/>
              <w:left w:val="single" w:sz="4" w:space="0" w:color="auto"/>
              <w:bottom w:val="single" w:sz="4" w:space="0" w:color="auto"/>
              <w:right w:val="single" w:sz="4" w:space="0" w:color="auto"/>
            </w:tcBorders>
            <w:hideMark/>
          </w:tcPr>
          <w:p w14:paraId="00A500CE" w14:textId="77777777" w:rsidR="006103D6" w:rsidRPr="00BC3A87" w:rsidRDefault="006103D6" w:rsidP="00524A50">
            <w:pPr>
              <w:numPr>
                <w:ilvl w:val="0"/>
                <w:numId w:val="1"/>
              </w:numPr>
              <w:tabs>
                <w:tab w:val="left" w:pos="252"/>
                <w:tab w:val="left" w:pos="432"/>
                <w:tab w:val="left" w:pos="702"/>
                <w:tab w:val="left" w:pos="993"/>
              </w:tabs>
              <w:ind w:left="0" w:firstLine="0"/>
              <w:jc w:val="both"/>
              <w:textAlignment w:val="auto"/>
              <w:rPr>
                <w:sz w:val="24"/>
                <w:lang w:val="lv-LV"/>
              </w:rPr>
            </w:pPr>
            <w:r w:rsidRPr="00BC3A87">
              <w:rPr>
                <w:b/>
                <w:sz w:val="24"/>
                <w:lang w:val="lv-LV"/>
              </w:rPr>
              <w:t>Novērtēšanu veica:</w:t>
            </w:r>
            <w:r w:rsidRPr="00BC3A87">
              <w:rPr>
                <w:sz w:val="24"/>
                <w:lang w:val="lv-LV"/>
              </w:rPr>
              <w:t xml:space="preserve"> </w:t>
            </w:r>
            <w:r w:rsidR="00DB31D1" w:rsidRPr="00BC3A87">
              <w:rPr>
                <w:sz w:val="24"/>
                <w:lang w:val="lv-LV"/>
              </w:rPr>
              <w:t>26.05.2021., vides veselības analītiķe Silvija Švalkovska, vides veselības analītiķe Dina Līte-Zaķe</w:t>
            </w:r>
          </w:p>
        </w:tc>
      </w:tr>
      <w:tr w:rsidR="006103D6" w:rsidRPr="00BC3A87" w14:paraId="4C3B21A8" w14:textId="77777777" w:rsidTr="0099565E">
        <w:tc>
          <w:tcPr>
            <w:tcW w:w="9350" w:type="dxa"/>
            <w:tcBorders>
              <w:top w:val="single" w:sz="4" w:space="0" w:color="auto"/>
              <w:left w:val="single" w:sz="4" w:space="0" w:color="auto"/>
              <w:bottom w:val="single" w:sz="4" w:space="0" w:color="auto"/>
              <w:right w:val="single" w:sz="4" w:space="0" w:color="auto"/>
            </w:tcBorders>
            <w:hideMark/>
          </w:tcPr>
          <w:p w14:paraId="4103DCD1" w14:textId="77777777" w:rsidR="006103D6" w:rsidRPr="00BC3A87" w:rsidRDefault="006103D6" w:rsidP="00524A50">
            <w:pPr>
              <w:numPr>
                <w:ilvl w:val="0"/>
                <w:numId w:val="1"/>
              </w:numPr>
              <w:tabs>
                <w:tab w:val="left" w:pos="252"/>
                <w:tab w:val="left" w:pos="432"/>
                <w:tab w:val="left" w:pos="702"/>
                <w:tab w:val="left" w:pos="993"/>
              </w:tabs>
              <w:ind w:left="0" w:firstLine="0"/>
              <w:jc w:val="both"/>
              <w:textAlignment w:val="auto"/>
              <w:rPr>
                <w:sz w:val="24"/>
                <w:lang w:val="lv-LV"/>
              </w:rPr>
            </w:pPr>
            <w:r w:rsidRPr="00BC3A87">
              <w:rPr>
                <w:b/>
                <w:sz w:val="24"/>
                <w:lang w:val="lv-LV"/>
              </w:rPr>
              <w:t>Novērtēšanā piedalījās:</w:t>
            </w:r>
            <w:r w:rsidR="00447C48" w:rsidRPr="00BC3A87">
              <w:rPr>
                <w:b/>
                <w:sz w:val="24"/>
                <w:lang w:val="lv-LV"/>
              </w:rPr>
              <w:t xml:space="preserve"> </w:t>
            </w:r>
            <w:r w:rsidR="00B16F12" w:rsidRPr="00BC3A87">
              <w:rPr>
                <w:sz w:val="24"/>
                <w:lang w:val="lv-LV"/>
              </w:rPr>
              <w:t>Viesu nama „Vecmuiža” pārstāve Liene Preimane</w:t>
            </w:r>
          </w:p>
        </w:tc>
      </w:tr>
      <w:tr w:rsidR="006103D6" w:rsidRPr="006355D1" w14:paraId="06BD06B2" w14:textId="77777777" w:rsidTr="0099565E">
        <w:tc>
          <w:tcPr>
            <w:tcW w:w="9350" w:type="dxa"/>
            <w:tcBorders>
              <w:top w:val="single" w:sz="4" w:space="0" w:color="auto"/>
              <w:left w:val="single" w:sz="4" w:space="0" w:color="auto"/>
              <w:bottom w:val="single" w:sz="4" w:space="0" w:color="auto"/>
              <w:right w:val="single" w:sz="4" w:space="0" w:color="auto"/>
            </w:tcBorders>
          </w:tcPr>
          <w:p w14:paraId="1386FACF" w14:textId="77777777" w:rsidR="006103D6" w:rsidRPr="00BC3A87" w:rsidRDefault="006103D6" w:rsidP="00524A50">
            <w:pPr>
              <w:numPr>
                <w:ilvl w:val="0"/>
                <w:numId w:val="1"/>
              </w:numPr>
              <w:tabs>
                <w:tab w:val="left" w:pos="252"/>
                <w:tab w:val="left" w:pos="432"/>
                <w:tab w:val="left" w:pos="702"/>
                <w:tab w:val="left" w:pos="993"/>
              </w:tabs>
              <w:ind w:left="0" w:firstLine="0"/>
              <w:jc w:val="both"/>
              <w:textAlignment w:val="auto"/>
              <w:rPr>
                <w:b/>
                <w:sz w:val="24"/>
                <w:lang w:val="lv-LV"/>
              </w:rPr>
            </w:pPr>
            <w:r w:rsidRPr="00BC3A87">
              <w:rPr>
                <w:b/>
                <w:sz w:val="24"/>
                <w:lang w:val="lv-LV"/>
              </w:rPr>
              <w:t>Konstatēts:</w:t>
            </w:r>
            <w:r w:rsidRPr="00BC3A87">
              <w:rPr>
                <w:i/>
                <w:sz w:val="24"/>
                <w:lang w:val="lv-LV"/>
              </w:rPr>
              <w:t xml:space="preserve"> </w:t>
            </w:r>
          </w:p>
          <w:p w14:paraId="3C508355" w14:textId="77777777" w:rsidR="006103D6" w:rsidRPr="00BC3A87" w:rsidRDefault="006103D6" w:rsidP="00524A50">
            <w:pPr>
              <w:overflowPunct/>
              <w:autoSpaceDE/>
              <w:adjustRightInd/>
              <w:ind w:right="6"/>
              <w:rPr>
                <w:sz w:val="24"/>
                <w:lang w:val="lv-LV"/>
              </w:rPr>
            </w:pPr>
            <w:r w:rsidRPr="00BC3A87">
              <w:rPr>
                <w:b/>
                <w:sz w:val="24"/>
                <w:lang w:val="lv-LV"/>
              </w:rPr>
              <w:t>6.1. Vispārīgās ziņas par objektu/ objekta raksturojums</w:t>
            </w:r>
          </w:p>
          <w:p w14:paraId="77CB2D31" w14:textId="429DB149" w:rsidR="00CB05AC" w:rsidRPr="00BC3A87" w:rsidRDefault="00CB05AC" w:rsidP="00524A50">
            <w:pPr>
              <w:tabs>
                <w:tab w:val="left" w:pos="176"/>
              </w:tabs>
              <w:ind w:firstLine="176"/>
              <w:jc w:val="both"/>
              <w:rPr>
                <w:sz w:val="24"/>
                <w:lang w:val="lv-LV"/>
              </w:rPr>
            </w:pPr>
            <w:r w:rsidRPr="00BC3A87">
              <w:rPr>
                <w:sz w:val="24"/>
                <w:lang w:val="lv-LV"/>
              </w:rPr>
              <w:t xml:space="preserve">Bērnu diennakts </w:t>
            </w:r>
            <w:r w:rsidR="00441534" w:rsidRPr="00BC3A87">
              <w:rPr>
                <w:sz w:val="24"/>
                <w:lang w:val="lv-LV"/>
              </w:rPr>
              <w:t>slēgtā</w:t>
            </w:r>
            <w:r w:rsidRPr="00BC3A87">
              <w:rPr>
                <w:sz w:val="24"/>
                <w:lang w:val="lv-LV"/>
              </w:rPr>
              <w:t xml:space="preserve"> nometne</w:t>
            </w:r>
            <w:r w:rsidR="00C52EA7" w:rsidRPr="00BC3A87">
              <w:rPr>
                <w:sz w:val="24"/>
                <w:lang w:val="lv-LV"/>
              </w:rPr>
              <w:t xml:space="preserve"> tiks organizēta</w:t>
            </w:r>
            <w:r w:rsidRPr="00BC3A87">
              <w:rPr>
                <w:sz w:val="24"/>
                <w:lang w:val="lv-LV"/>
              </w:rPr>
              <w:t xml:space="preserve"> </w:t>
            </w:r>
            <w:r w:rsidR="00883ED1" w:rsidRPr="00BC3A87">
              <w:rPr>
                <w:sz w:val="24"/>
                <w:lang w:val="lv-LV"/>
              </w:rPr>
              <w:t>viesu namā „</w:t>
            </w:r>
            <w:r w:rsidR="00B16F12" w:rsidRPr="00BC3A87">
              <w:rPr>
                <w:sz w:val="24"/>
                <w:lang w:val="lv-LV"/>
              </w:rPr>
              <w:t>Vecmuiža</w:t>
            </w:r>
            <w:r w:rsidR="00883ED1" w:rsidRPr="00BC3A87">
              <w:rPr>
                <w:sz w:val="24"/>
                <w:lang w:val="lv-LV"/>
              </w:rPr>
              <w:t>”</w:t>
            </w:r>
            <w:r w:rsidRPr="00BC3A87">
              <w:rPr>
                <w:sz w:val="24"/>
                <w:lang w:val="lv-LV"/>
              </w:rPr>
              <w:t xml:space="preserve">. Dalībnieku vecums </w:t>
            </w:r>
            <w:r w:rsidR="00EF56FE" w:rsidRPr="00BC3A87">
              <w:rPr>
                <w:sz w:val="24"/>
                <w:lang w:val="lv-LV"/>
              </w:rPr>
              <w:t>nometnē</w:t>
            </w:r>
            <w:r w:rsidRPr="00BC3A87">
              <w:rPr>
                <w:sz w:val="24"/>
                <w:lang w:val="lv-LV"/>
              </w:rPr>
              <w:t xml:space="preserve"> no </w:t>
            </w:r>
            <w:r w:rsidR="00BC3A87" w:rsidRPr="00BC3A87">
              <w:rPr>
                <w:sz w:val="24"/>
                <w:lang w:val="lv-LV"/>
              </w:rPr>
              <w:t>9</w:t>
            </w:r>
            <w:r w:rsidR="00EF56FE" w:rsidRPr="00BC3A87">
              <w:rPr>
                <w:sz w:val="24"/>
                <w:lang w:val="lv-LV"/>
              </w:rPr>
              <w:t xml:space="preserve"> līdz 1</w:t>
            </w:r>
            <w:r w:rsidR="00BC3A87" w:rsidRPr="00BC3A87">
              <w:rPr>
                <w:sz w:val="24"/>
                <w:lang w:val="lv-LV"/>
              </w:rPr>
              <w:t>6</w:t>
            </w:r>
            <w:r w:rsidRPr="00BC3A87">
              <w:rPr>
                <w:sz w:val="24"/>
                <w:lang w:val="lv-LV"/>
              </w:rPr>
              <w:t xml:space="preserve"> gadiem; maksimālais dalībnieku skaits – līdz </w:t>
            </w:r>
            <w:r w:rsidR="00BC3A87" w:rsidRPr="00BC3A87">
              <w:rPr>
                <w:sz w:val="24"/>
                <w:lang w:val="lv-LV"/>
              </w:rPr>
              <w:t>4</w:t>
            </w:r>
            <w:r w:rsidR="00B16F12" w:rsidRPr="00BC3A87">
              <w:rPr>
                <w:sz w:val="24"/>
                <w:lang w:val="lv-LV"/>
              </w:rPr>
              <w:t>0</w:t>
            </w:r>
            <w:r w:rsidRPr="00BC3A87">
              <w:rPr>
                <w:sz w:val="24"/>
                <w:lang w:val="lv-LV"/>
              </w:rPr>
              <w:t xml:space="preserve">. </w:t>
            </w:r>
          </w:p>
          <w:p w14:paraId="48919E6C" w14:textId="77777777" w:rsidR="00B22DEF" w:rsidRPr="00BC3A87" w:rsidRDefault="000E7A00" w:rsidP="00524A50">
            <w:pPr>
              <w:tabs>
                <w:tab w:val="left" w:pos="176"/>
              </w:tabs>
              <w:ind w:firstLine="176"/>
              <w:jc w:val="both"/>
              <w:rPr>
                <w:sz w:val="24"/>
                <w:lang w:val="lv-LV"/>
              </w:rPr>
            </w:pPr>
            <w:r w:rsidRPr="00BC3A87">
              <w:rPr>
                <w:sz w:val="24"/>
                <w:lang w:val="lv-LV"/>
              </w:rPr>
              <w:t>Viesu nama galvenajā ēkā 1. stāvā ir plaša zāle, kuru var izmanot kā ēdamzāli; nakšņošanai</w:t>
            </w:r>
            <w:r w:rsidR="00D24B20" w:rsidRPr="00BC3A87">
              <w:rPr>
                <w:sz w:val="24"/>
                <w:lang w:val="lv-LV"/>
              </w:rPr>
              <w:t xml:space="preserve"> un atpūtai</w:t>
            </w:r>
            <w:r w:rsidRPr="00BC3A87">
              <w:rPr>
                <w:sz w:val="24"/>
                <w:lang w:val="lv-LV"/>
              </w:rPr>
              <w:t xml:space="preserve"> ir </w:t>
            </w:r>
            <w:r w:rsidR="00D24B20" w:rsidRPr="00BC3A87">
              <w:rPr>
                <w:sz w:val="24"/>
                <w:lang w:val="lv-LV"/>
              </w:rPr>
              <w:t>desmit istabas</w:t>
            </w:r>
            <w:r w:rsidRPr="00BC3A87">
              <w:rPr>
                <w:sz w:val="24"/>
                <w:lang w:val="lv-LV"/>
              </w:rPr>
              <w:t xml:space="preserve"> </w:t>
            </w:r>
            <w:r w:rsidR="00D24B20" w:rsidRPr="00BC3A87">
              <w:rPr>
                <w:sz w:val="24"/>
                <w:lang w:val="lv-LV"/>
              </w:rPr>
              <w:t>(</w:t>
            </w:r>
            <w:r w:rsidRPr="00BC3A87">
              <w:rPr>
                <w:sz w:val="24"/>
                <w:lang w:val="lv-LV"/>
              </w:rPr>
              <w:t>kopā 26 gultasvietas</w:t>
            </w:r>
            <w:r w:rsidR="00D24B20" w:rsidRPr="00BC3A87">
              <w:rPr>
                <w:sz w:val="24"/>
                <w:lang w:val="lv-LV"/>
              </w:rPr>
              <w:t>)</w:t>
            </w:r>
            <w:r w:rsidRPr="00BC3A87">
              <w:rPr>
                <w:sz w:val="24"/>
                <w:lang w:val="lv-LV"/>
              </w:rPr>
              <w:t xml:space="preserve">. Uz katrām divām istabām ir tualetes telpa ar klozetpodu un roku mazgātni. </w:t>
            </w:r>
            <w:r w:rsidR="00D24B20" w:rsidRPr="00BC3A87">
              <w:rPr>
                <w:sz w:val="24"/>
                <w:lang w:val="lv-LV"/>
              </w:rPr>
              <w:t>Vienā no tualetes telpām ir duš</w:t>
            </w:r>
            <w:r w:rsidR="00DB31D1" w:rsidRPr="00BC3A87">
              <w:rPr>
                <w:sz w:val="24"/>
                <w:lang w:val="lv-LV"/>
              </w:rPr>
              <w:t xml:space="preserve">as </w:t>
            </w:r>
            <w:r w:rsidR="00D24B20" w:rsidRPr="00BC3A87">
              <w:rPr>
                <w:sz w:val="24"/>
                <w:lang w:val="lv-LV"/>
              </w:rPr>
              <w:t xml:space="preserve">kabīne. Ir pieejama koplietošanas dušas telpa – ar trīs dušas ierīcēm kabīnēs, klozetpodu un roku mazgātni. </w:t>
            </w:r>
            <w:r w:rsidRPr="00BC3A87">
              <w:rPr>
                <w:sz w:val="24"/>
                <w:lang w:val="lv-LV"/>
              </w:rPr>
              <w:t xml:space="preserve">Viesu nama teritorijā ir astoņas atsevišķi stāvošas mājiņas, kurās kopā ir 64 </w:t>
            </w:r>
            <w:r w:rsidR="00D24B20" w:rsidRPr="00BC3A87">
              <w:rPr>
                <w:sz w:val="24"/>
                <w:lang w:val="lv-LV"/>
              </w:rPr>
              <w:t>gultas</w:t>
            </w:r>
            <w:r w:rsidRPr="00BC3A87">
              <w:rPr>
                <w:sz w:val="24"/>
                <w:lang w:val="lv-LV"/>
              </w:rPr>
              <w:t>vietas. Katrā mājiņā ir astoņas gultasvietas, virtuves zona, tualetes un dušas telpa. Pirts māja ir divstāvu apjoma ēka, kur 1. stāvā ir zāle, trīs istabas ar divpadsmit gultasvietām, koplietošanas sanitārais mezgls ar duš</w:t>
            </w:r>
            <w:r w:rsidR="00DB31D1" w:rsidRPr="00BC3A87">
              <w:rPr>
                <w:sz w:val="24"/>
                <w:lang w:val="lv-LV"/>
              </w:rPr>
              <w:t xml:space="preserve">as </w:t>
            </w:r>
            <w:r w:rsidRPr="00BC3A87">
              <w:rPr>
                <w:sz w:val="24"/>
                <w:lang w:val="lv-LV"/>
              </w:rPr>
              <w:t>kabīni, klozetpodu un roku mazgātni; 2. stāvā ir divas telpas ar divpadsmit gultasvietām.</w:t>
            </w:r>
            <w:r w:rsidR="0073649A" w:rsidRPr="00BC3A87">
              <w:rPr>
                <w:sz w:val="24"/>
                <w:lang w:val="lv-LV"/>
              </w:rPr>
              <w:t xml:space="preserve"> Viesu namā ir nodrošināta nometņu dalībnieku grupu plūsmu nekrustošanās.</w:t>
            </w:r>
          </w:p>
          <w:p w14:paraId="15776530" w14:textId="77777777" w:rsidR="002D64D8" w:rsidRPr="00BC3A87" w:rsidRDefault="00883ED1" w:rsidP="00524A50">
            <w:pPr>
              <w:tabs>
                <w:tab w:val="left" w:pos="176"/>
              </w:tabs>
              <w:ind w:firstLine="176"/>
              <w:jc w:val="both"/>
              <w:rPr>
                <w:sz w:val="24"/>
                <w:lang w:val="lv-LV"/>
              </w:rPr>
            </w:pPr>
            <w:r w:rsidRPr="00BC3A87">
              <w:rPr>
                <w:sz w:val="24"/>
                <w:lang w:val="lv-LV"/>
              </w:rPr>
              <w:t>Ir iespēja ievērot personīgo higiēnu: pieejami roku mazgāšanas un nosusināšanas līdzekļi, tualetes papīrs. Telpu sastāvs, platība un sanitāri higiēniskais stāvoklis atbilst higiēnas prasībām un nometnes programmai. Ēdināšanu nodrošinās PVD reģistrēt</w:t>
            </w:r>
            <w:r w:rsidR="005B5975" w:rsidRPr="00BC3A87">
              <w:rPr>
                <w:sz w:val="24"/>
                <w:lang w:val="lv-LV"/>
              </w:rPr>
              <w:t>s</w:t>
            </w:r>
            <w:r w:rsidRPr="00BC3A87">
              <w:rPr>
                <w:sz w:val="24"/>
                <w:lang w:val="lv-LV"/>
              </w:rPr>
              <w:t xml:space="preserve"> ēdināšanas uzņēmum</w:t>
            </w:r>
            <w:r w:rsidR="00C52EA7" w:rsidRPr="00BC3A87">
              <w:rPr>
                <w:sz w:val="24"/>
                <w:lang w:val="lv-LV"/>
              </w:rPr>
              <w:t>s</w:t>
            </w:r>
            <w:r w:rsidR="005B5975" w:rsidRPr="00BC3A87">
              <w:rPr>
                <w:sz w:val="24"/>
                <w:lang w:val="lv-LV"/>
              </w:rPr>
              <w:t xml:space="preserve"> SIA „LGMG”, reģ. Nr. 44103032180</w:t>
            </w:r>
            <w:r w:rsidR="00C52EA7" w:rsidRPr="00BC3A87">
              <w:rPr>
                <w:sz w:val="24"/>
                <w:lang w:val="lv-LV"/>
              </w:rPr>
              <w:t>.</w:t>
            </w:r>
          </w:p>
          <w:p w14:paraId="20718EA6" w14:textId="77777777" w:rsidR="006103D6" w:rsidRPr="00BC3A87" w:rsidRDefault="006103D6" w:rsidP="00524A50">
            <w:pPr>
              <w:overflowPunct/>
              <w:autoSpaceDE/>
              <w:adjustRightInd/>
              <w:ind w:right="6"/>
              <w:rPr>
                <w:b/>
                <w:sz w:val="24"/>
                <w:lang w:val="lv-LV"/>
              </w:rPr>
            </w:pPr>
            <w:r w:rsidRPr="00BC3A87">
              <w:rPr>
                <w:b/>
                <w:sz w:val="24"/>
                <w:lang w:val="lv-LV"/>
              </w:rPr>
              <w:t>6.2. Iekštelpu virsmu apdare</w:t>
            </w:r>
          </w:p>
          <w:p w14:paraId="3F7A303A" w14:textId="77777777" w:rsidR="00291BA9" w:rsidRPr="00BC3A87" w:rsidRDefault="00093E5E" w:rsidP="00524A50">
            <w:pPr>
              <w:overflowPunct/>
              <w:autoSpaceDE/>
              <w:adjustRightInd/>
              <w:ind w:right="6" w:firstLine="176"/>
              <w:jc w:val="both"/>
              <w:rPr>
                <w:b/>
                <w:sz w:val="24"/>
                <w:lang w:val="lv-LV"/>
              </w:rPr>
            </w:pPr>
            <w:r w:rsidRPr="00BC3A87">
              <w:rPr>
                <w:sz w:val="24"/>
                <w:lang w:val="lv-LV"/>
              </w:rPr>
              <w:t>T</w:t>
            </w:r>
            <w:r w:rsidR="00291BA9" w:rsidRPr="00BC3A87">
              <w:rPr>
                <w:sz w:val="24"/>
                <w:lang w:val="lv-LV"/>
              </w:rPr>
              <w:t>elpu apdares materiāli ir atbilstoši telpu funkcij</w:t>
            </w:r>
            <w:r w:rsidR="00394FAC" w:rsidRPr="00BC3A87">
              <w:rPr>
                <w:sz w:val="24"/>
                <w:lang w:val="lv-LV"/>
              </w:rPr>
              <w:t>ām</w:t>
            </w:r>
            <w:r w:rsidR="00291BA9" w:rsidRPr="00BC3A87">
              <w:rPr>
                <w:sz w:val="24"/>
                <w:lang w:val="lv-LV"/>
              </w:rPr>
              <w:t xml:space="preserve"> un higiēnas prasībām; ir viegli kopjami un dezinficējami.</w:t>
            </w:r>
            <w:r w:rsidR="009472E6" w:rsidRPr="00BC3A87">
              <w:rPr>
                <w:sz w:val="24"/>
                <w:lang w:val="lv-LV"/>
              </w:rPr>
              <w:t xml:space="preserve"> Grīdas </w:t>
            </w:r>
            <w:r w:rsidR="008158BC" w:rsidRPr="00BC3A87">
              <w:rPr>
                <w:sz w:val="24"/>
                <w:lang w:val="lv-LV"/>
              </w:rPr>
              <w:t>segums ir līdzen</w:t>
            </w:r>
            <w:r w:rsidR="009472E6" w:rsidRPr="00BC3A87">
              <w:rPr>
                <w:sz w:val="24"/>
                <w:lang w:val="lv-LV"/>
              </w:rPr>
              <w:t>s.</w:t>
            </w:r>
          </w:p>
          <w:p w14:paraId="4D98E435" w14:textId="77777777" w:rsidR="006103D6" w:rsidRPr="00BC3A87" w:rsidRDefault="006103D6" w:rsidP="00524A50">
            <w:pPr>
              <w:overflowPunct/>
              <w:autoSpaceDE/>
              <w:adjustRightInd/>
              <w:ind w:right="6"/>
              <w:rPr>
                <w:b/>
                <w:sz w:val="24"/>
                <w:lang w:val="lv-LV"/>
              </w:rPr>
            </w:pPr>
            <w:r w:rsidRPr="00BC3A87">
              <w:rPr>
                <w:b/>
                <w:sz w:val="24"/>
                <w:lang w:val="lv-LV"/>
              </w:rPr>
              <w:t>6.3. Apgaismojums</w:t>
            </w:r>
          </w:p>
          <w:p w14:paraId="7D779580" w14:textId="77777777" w:rsidR="00291BA9" w:rsidRPr="00BC3A87" w:rsidRDefault="00291BA9" w:rsidP="00524A50">
            <w:pPr>
              <w:overflowPunct/>
              <w:autoSpaceDE/>
              <w:adjustRightInd/>
              <w:ind w:right="6" w:firstLine="176"/>
              <w:jc w:val="both"/>
              <w:rPr>
                <w:b/>
                <w:sz w:val="24"/>
                <w:lang w:val="lv-LV"/>
              </w:rPr>
            </w:pPr>
            <w:r w:rsidRPr="00BC3A87">
              <w:rPr>
                <w:sz w:val="24"/>
                <w:lang w:val="lv-LV"/>
              </w:rPr>
              <w:t xml:space="preserve">Dabiskais un mākslīgais; novērtējot vizuāli </w:t>
            </w:r>
            <w:r w:rsidR="008158BC" w:rsidRPr="00BC3A87">
              <w:rPr>
                <w:sz w:val="24"/>
                <w:lang w:val="lv-LV"/>
              </w:rPr>
              <w:t>–</w:t>
            </w:r>
            <w:r w:rsidRPr="00BC3A87">
              <w:rPr>
                <w:sz w:val="24"/>
                <w:lang w:val="lv-LV"/>
              </w:rPr>
              <w:t xml:space="preserve"> nodrošināta atbilstība pastāvošajām prasībām.</w:t>
            </w:r>
          </w:p>
          <w:p w14:paraId="6FAF3DF1" w14:textId="77777777" w:rsidR="006103D6" w:rsidRPr="00BC3A87" w:rsidRDefault="006103D6" w:rsidP="00524A50">
            <w:pPr>
              <w:overflowPunct/>
              <w:autoSpaceDE/>
              <w:adjustRightInd/>
              <w:ind w:right="6"/>
              <w:rPr>
                <w:b/>
                <w:sz w:val="24"/>
                <w:lang w:val="lv-LV"/>
              </w:rPr>
            </w:pPr>
            <w:r w:rsidRPr="00BC3A87">
              <w:rPr>
                <w:b/>
                <w:sz w:val="24"/>
                <w:lang w:val="lv-LV"/>
              </w:rPr>
              <w:t xml:space="preserve">6.4. Siltumapgāde </w:t>
            </w:r>
          </w:p>
          <w:p w14:paraId="30E83CDD" w14:textId="77777777" w:rsidR="00ED52B9" w:rsidRPr="00BC3A87" w:rsidRDefault="00B16F12" w:rsidP="00524A50">
            <w:pPr>
              <w:overflowPunct/>
              <w:autoSpaceDE/>
              <w:adjustRightInd/>
              <w:ind w:right="6" w:firstLine="176"/>
              <w:rPr>
                <w:sz w:val="24"/>
                <w:lang w:val="lv-LV"/>
              </w:rPr>
            </w:pPr>
            <w:r w:rsidRPr="00BC3A87">
              <w:rPr>
                <w:sz w:val="24"/>
                <w:lang w:val="lv-LV"/>
              </w:rPr>
              <w:t>Centralizēta no malkas apkures katla; āra mājiņās nodrošināti elektriskie sildītāji.</w:t>
            </w:r>
            <w:r w:rsidR="00ED52B9" w:rsidRPr="00BC3A87">
              <w:rPr>
                <w:sz w:val="24"/>
                <w:lang w:val="lv-LV"/>
              </w:rPr>
              <w:t xml:space="preserve"> </w:t>
            </w:r>
          </w:p>
          <w:p w14:paraId="5873BCEE" w14:textId="77777777" w:rsidR="006103D6" w:rsidRPr="00BC3A87" w:rsidRDefault="006103D6" w:rsidP="00524A50">
            <w:pPr>
              <w:overflowPunct/>
              <w:autoSpaceDE/>
              <w:adjustRightInd/>
              <w:ind w:right="6"/>
              <w:rPr>
                <w:b/>
                <w:sz w:val="24"/>
                <w:lang w:val="lv-LV"/>
              </w:rPr>
            </w:pPr>
            <w:r w:rsidRPr="00BC3A87">
              <w:rPr>
                <w:b/>
                <w:sz w:val="24"/>
                <w:lang w:val="lv-LV"/>
              </w:rPr>
              <w:t>6.5. Gaisa apmaiņa</w:t>
            </w:r>
          </w:p>
          <w:p w14:paraId="6B23DDB6" w14:textId="77777777" w:rsidR="006103D6" w:rsidRPr="00BC3A87" w:rsidRDefault="00B16F12" w:rsidP="00524A50">
            <w:pPr>
              <w:overflowPunct/>
              <w:autoSpaceDE/>
              <w:adjustRightInd/>
              <w:ind w:right="6" w:firstLine="176"/>
              <w:jc w:val="both"/>
              <w:rPr>
                <w:sz w:val="24"/>
                <w:lang w:val="lv-LV"/>
              </w:rPr>
            </w:pPr>
            <w:r w:rsidRPr="00BC3A87">
              <w:rPr>
                <w:sz w:val="24"/>
                <w:lang w:val="lv-LV"/>
              </w:rPr>
              <w:t>Istabas un mājiņas ir ar logiem un iespēju vēdināt. Higiēnas telpās ir ierīkota piespiedu nosūces ventilācija.</w:t>
            </w:r>
          </w:p>
          <w:p w14:paraId="59FD747E" w14:textId="77777777" w:rsidR="006103D6" w:rsidRPr="00BC3A87" w:rsidRDefault="006103D6" w:rsidP="00524A50">
            <w:pPr>
              <w:overflowPunct/>
              <w:autoSpaceDE/>
              <w:adjustRightInd/>
              <w:ind w:right="6"/>
              <w:rPr>
                <w:b/>
                <w:sz w:val="24"/>
                <w:lang w:val="lv-LV"/>
              </w:rPr>
            </w:pPr>
            <w:r w:rsidRPr="00BC3A87">
              <w:rPr>
                <w:b/>
                <w:sz w:val="24"/>
                <w:lang w:val="lv-LV"/>
              </w:rPr>
              <w:lastRenderedPageBreak/>
              <w:t>6.6. Ūdens apgāde</w:t>
            </w:r>
          </w:p>
          <w:p w14:paraId="6B6AFCD5" w14:textId="77777777" w:rsidR="006103D6" w:rsidRPr="00BC3A87" w:rsidRDefault="00883ED1" w:rsidP="00524A50">
            <w:pPr>
              <w:overflowPunct/>
              <w:autoSpaceDE/>
              <w:adjustRightInd/>
              <w:ind w:right="6" w:firstLine="176"/>
              <w:jc w:val="both"/>
              <w:rPr>
                <w:sz w:val="24"/>
                <w:lang w:val="lv-LV"/>
              </w:rPr>
            </w:pPr>
            <w:r w:rsidRPr="00BC3A87">
              <w:rPr>
                <w:sz w:val="24"/>
                <w:lang w:val="lv-LV"/>
              </w:rPr>
              <w:t xml:space="preserve">Autonoma – </w:t>
            </w:r>
            <w:r w:rsidR="00B95387" w:rsidRPr="00BC3A87">
              <w:rPr>
                <w:sz w:val="24"/>
                <w:lang w:val="lv-LV"/>
              </w:rPr>
              <w:t>artēziskais urbums</w:t>
            </w:r>
            <w:r w:rsidRPr="00BC3A87">
              <w:rPr>
                <w:sz w:val="24"/>
                <w:lang w:val="lv-LV"/>
              </w:rPr>
              <w:t xml:space="preserve">; nodrošināta aukstā un karstā ūdens padeve. Karstā ūdens padeve tiek nodrošināta </w:t>
            </w:r>
            <w:r w:rsidR="00B95387" w:rsidRPr="00BC3A87">
              <w:rPr>
                <w:sz w:val="24"/>
                <w:lang w:val="lv-LV"/>
              </w:rPr>
              <w:t xml:space="preserve">no </w:t>
            </w:r>
            <w:r w:rsidR="00B16F12" w:rsidRPr="00BC3A87">
              <w:rPr>
                <w:sz w:val="24"/>
                <w:lang w:val="lv-LV"/>
              </w:rPr>
              <w:t>ēkas siltummezgla</w:t>
            </w:r>
            <w:r w:rsidRPr="00BC3A87">
              <w:rPr>
                <w:sz w:val="24"/>
                <w:lang w:val="lv-LV"/>
              </w:rPr>
              <w:t xml:space="preserve">. </w:t>
            </w:r>
            <w:r w:rsidR="00B16F12" w:rsidRPr="00BC3A87">
              <w:rPr>
                <w:sz w:val="24"/>
                <w:lang w:val="lv-LV"/>
              </w:rPr>
              <w:t xml:space="preserve">Mājiņās karstā ūdens padeve vasaras periodā tiek nodrošināta ar elektriskajiem ūdens sildītājiem. </w:t>
            </w:r>
            <w:r w:rsidRPr="00BC3A87">
              <w:rPr>
                <w:sz w:val="24"/>
                <w:lang w:val="lv-LV"/>
              </w:rPr>
              <w:t xml:space="preserve">Veikta </w:t>
            </w:r>
            <w:r w:rsidR="007B7002" w:rsidRPr="00BC3A87">
              <w:rPr>
                <w:sz w:val="24"/>
                <w:lang w:val="lv-LV"/>
              </w:rPr>
              <w:t xml:space="preserve">dzeramā </w:t>
            </w:r>
            <w:r w:rsidRPr="00BC3A87">
              <w:rPr>
                <w:sz w:val="24"/>
                <w:lang w:val="lv-LV"/>
              </w:rPr>
              <w:t>ūdens paraugu testēšana</w:t>
            </w:r>
            <w:r w:rsidR="00B16F12" w:rsidRPr="00BC3A87">
              <w:rPr>
                <w:sz w:val="24"/>
                <w:lang w:val="lv-LV"/>
              </w:rPr>
              <w:t>.</w:t>
            </w:r>
            <w:r w:rsidRPr="00BC3A87">
              <w:rPr>
                <w:sz w:val="24"/>
                <w:lang w:val="lv-LV"/>
              </w:rPr>
              <w:t xml:space="preserve"> Dzeramā ūdens analīzes atbilst Ministru kabineta 2017. gada 1</w:t>
            </w:r>
            <w:r w:rsidR="00A244BA" w:rsidRPr="00BC3A87">
              <w:rPr>
                <w:sz w:val="24"/>
                <w:lang w:val="lv-LV"/>
              </w:rPr>
              <w:t>4</w:t>
            </w:r>
            <w:r w:rsidRPr="00BC3A87">
              <w:rPr>
                <w:sz w:val="24"/>
                <w:lang w:val="lv-LV"/>
              </w:rPr>
              <w:t>. novembra noteikumu Nr. 671 „Dzeramā ūdens obligātās nekaitīguma un kvalitātes prasības, monitoringa un kontrole</w:t>
            </w:r>
            <w:r w:rsidR="00B16F12" w:rsidRPr="00BC3A87">
              <w:rPr>
                <w:sz w:val="24"/>
                <w:lang w:val="lv-LV"/>
              </w:rPr>
              <w:t>s kārtība” nekaitīguma prasībām</w:t>
            </w:r>
            <w:r w:rsidR="00ED52B9" w:rsidRPr="00BC3A87">
              <w:rPr>
                <w:sz w:val="24"/>
                <w:lang w:val="lv-LV"/>
              </w:rPr>
              <w:t xml:space="preserve"> </w:t>
            </w:r>
            <w:r w:rsidR="00B16F12" w:rsidRPr="00BC3A87">
              <w:rPr>
                <w:sz w:val="24"/>
                <w:lang w:val="lv-LV"/>
              </w:rPr>
              <w:t xml:space="preserve">(Pārtikas drošības, dzīvnieku veselības un vides zinātniskā institūta „BIOR” dzeramā ūdens testēšanas pārskats </w:t>
            </w:r>
            <w:r w:rsidR="0073649A" w:rsidRPr="00BC3A87">
              <w:rPr>
                <w:sz w:val="24"/>
                <w:lang w:val="lv-LV"/>
              </w:rPr>
              <w:t>Nr. PV-2021-P-263878.01 (17.06.2021.)</w:t>
            </w:r>
            <w:r w:rsidR="00B16F12" w:rsidRPr="00BC3A87">
              <w:rPr>
                <w:sz w:val="24"/>
                <w:lang w:val="lv-LV"/>
              </w:rPr>
              <w:t>).</w:t>
            </w:r>
          </w:p>
          <w:p w14:paraId="02726946" w14:textId="77777777" w:rsidR="006103D6" w:rsidRPr="00BC3A87" w:rsidRDefault="006103D6" w:rsidP="00524A50">
            <w:pPr>
              <w:overflowPunct/>
              <w:autoSpaceDE/>
              <w:adjustRightInd/>
              <w:ind w:right="6"/>
              <w:rPr>
                <w:b/>
                <w:sz w:val="24"/>
                <w:lang w:val="lv-LV"/>
              </w:rPr>
            </w:pPr>
            <w:r w:rsidRPr="00BC3A87">
              <w:rPr>
                <w:b/>
                <w:sz w:val="24"/>
                <w:lang w:val="lv-LV"/>
              </w:rPr>
              <w:t>6.7. Kanalizācijas sistēma</w:t>
            </w:r>
          </w:p>
          <w:p w14:paraId="7A3D5980" w14:textId="77777777" w:rsidR="006103D6" w:rsidRPr="00BC3A87" w:rsidRDefault="006103D6" w:rsidP="00524A50">
            <w:pPr>
              <w:overflowPunct/>
              <w:autoSpaceDE/>
              <w:adjustRightInd/>
              <w:ind w:right="6"/>
              <w:jc w:val="both"/>
              <w:rPr>
                <w:spacing w:val="-2"/>
                <w:sz w:val="24"/>
                <w:lang w:val="lv-LV"/>
              </w:rPr>
            </w:pPr>
            <w:r w:rsidRPr="00BC3A87">
              <w:rPr>
                <w:sz w:val="24"/>
                <w:lang w:val="lv-LV"/>
              </w:rPr>
              <w:t xml:space="preserve">   </w:t>
            </w:r>
            <w:r w:rsidR="00A244BA" w:rsidRPr="00BC3A87">
              <w:rPr>
                <w:sz w:val="24"/>
                <w:lang w:val="lv-LV"/>
              </w:rPr>
              <w:t xml:space="preserve">Lokāla – </w:t>
            </w:r>
            <w:r w:rsidR="00B16F12" w:rsidRPr="00BC3A87">
              <w:rPr>
                <w:sz w:val="24"/>
                <w:lang w:val="lv-LV"/>
              </w:rPr>
              <w:t>krājrezervuārs.</w:t>
            </w:r>
          </w:p>
          <w:p w14:paraId="1E9F70C0" w14:textId="77777777" w:rsidR="006103D6" w:rsidRPr="00BC3A87" w:rsidRDefault="006103D6" w:rsidP="00524A50">
            <w:pPr>
              <w:overflowPunct/>
              <w:autoSpaceDE/>
              <w:adjustRightInd/>
              <w:ind w:right="6"/>
              <w:rPr>
                <w:b/>
                <w:sz w:val="24"/>
                <w:lang w:val="lv-LV"/>
              </w:rPr>
            </w:pPr>
            <w:r w:rsidRPr="00BC3A87">
              <w:rPr>
                <w:b/>
                <w:sz w:val="24"/>
                <w:lang w:val="lv-LV"/>
              </w:rPr>
              <w:t>6.8. Teritorijas labiekārtošana</w:t>
            </w:r>
          </w:p>
          <w:p w14:paraId="65B539DC" w14:textId="77777777" w:rsidR="006103D6" w:rsidRPr="00BC3A87" w:rsidRDefault="006103D6" w:rsidP="00524A50">
            <w:pPr>
              <w:overflowPunct/>
              <w:autoSpaceDE/>
              <w:adjustRightInd/>
              <w:ind w:right="6"/>
              <w:jc w:val="both"/>
              <w:rPr>
                <w:spacing w:val="-2"/>
                <w:sz w:val="24"/>
                <w:lang w:val="lv-LV"/>
              </w:rPr>
            </w:pPr>
            <w:r w:rsidRPr="00BC3A87">
              <w:rPr>
                <w:sz w:val="24"/>
                <w:lang w:val="lv-LV"/>
              </w:rPr>
              <w:t xml:space="preserve">   </w:t>
            </w:r>
            <w:r w:rsidR="00386173" w:rsidRPr="00BC3A87">
              <w:rPr>
                <w:sz w:val="24"/>
                <w:lang w:val="lv-LV"/>
              </w:rPr>
              <w:t xml:space="preserve">Teritorija ir apzaļumota, celiņi nobruģēti. Ir pieejams tenisa korts, pludmales volejbola laukums, āra terase ar biljarda galdu, bērnu rotaļu laukums, atpūtai soliņi un galdi. </w:t>
            </w:r>
            <w:r w:rsidR="00DD5D59" w:rsidRPr="00BC3A87">
              <w:rPr>
                <w:sz w:val="24"/>
                <w:lang w:val="lv-LV"/>
              </w:rPr>
              <w:t>Nodrošināta sadzīves atkritumu savākšana atbilstoši higiēnas prasībām.</w:t>
            </w:r>
          </w:p>
          <w:p w14:paraId="74798B07" w14:textId="77777777" w:rsidR="006103D6" w:rsidRPr="00BC3A87" w:rsidRDefault="006103D6" w:rsidP="00524A50">
            <w:pPr>
              <w:overflowPunct/>
              <w:autoSpaceDE/>
              <w:adjustRightInd/>
              <w:ind w:right="6"/>
              <w:rPr>
                <w:b/>
                <w:sz w:val="24"/>
                <w:lang w:val="lv-LV"/>
              </w:rPr>
            </w:pPr>
            <w:r w:rsidRPr="00BC3A87">
              <w:rPr>
                <w:b/>
                <w:sz w:val="24"/>
                <w:lang w:val="lv-LV"/>
              </w:rPr>
              <w:t>6.9. Vides pieejamība</w:t>
            </w:r>
          </w:p>
          <w:p w14:paraId="75D79123" w14:textId="77777777" w:rsidR="006103D6" w:rsidRPr="00BC3A87" w:rsidRDefault="006103D6" w:rsidP="00524A50">
            <w:pPr>
              <w:overflowPunct/>
              <w:autoSpaceDE/>
              <w:adjustRightInd/>
              <w:ind w:right="6"/>
              <w:jc w:val="both"/>
              <w:rPr>
                <w:color w:val="00B050"/>
                <w:spacing w:val="-2"/>
                <w:sz w:val="24"/>
                <w:lang w:val="lv-LV"/>
              </w:rPr>
            </w:pPr>
            <w:r w:rsidRPr="00BC3A87">
              <w:rPr>
                <w:sz w:val="24"/>
                <w:lang w:val="lv-LV"/>
              </w:rPr>
              <w:t xml:space="preserve">   </w:t>
            </w:r>
            <w:r w:rsidR="00CB05AC" w:rsidRPr="00BC3A87">
              <w:rPr>
                <w:sz w:val="24"/>
                <w:lang w:val="lv-LV"/>
              </w:rPr>
              <w:t>Netiek vērtēts</w:t>
            </w:r>
          </w:p>
          <w:p w14:paraId="69E7E6D2" w14:textId="7C3E43CF" w:rsidR="006103D6" w:rsidRPr="00BC3A87" w:rsidRDefault="006103D6" w:rsidP="00524A50">
            <w:pPr>
              <w:adjustRightInd/>
              <w:ind w:right="6"/>
              <w:jc w:val="both"/>
              <w:rPr>
                <w:b/>
                <w:sz w:val="24"/>
                <w:lang w:val="lv-LV"/>
              </w:rPr>
            </w:pPr>
            <w:r w:rsidRPr="00BC3A87">
              <w:rPr>
                <w:b/>
                <w:sz w:val="24"/>
                <w:lang w:val="lv-LV"/>
              </w:rPr>
              <w:t>6.10.</w:t>
            </w:r>
            <w:r w:rsidR="006C63CB">
              <w:rPr>
                <w:b/>
                <w:sz w:val="24"/>
                <w:lang w:val="lv-LV"/>
              </w:rPr>
              <w:t xml:space="preserve"> </w:t>
            </w:r>
            <w:r w:rsidRPr="00BC3A87">
              <w:rPr>
                <w:b/>
                <w:sz w:val="24"/>
                <w:lang w:val="lv-LV"/>
              </w:rPr>
              <w:t>Riska faktoru novērtēšana un cita informācija</w:t>
            </w:r>
          </w:p>
          <w:p w14:paraId="008EF0EB" w14:textId="36A7199B" w:rsidR="00147DBC" w:rsidRPr="00BC3A87" w:rsidRDefault="00A244BA" w:rsidP="00524A50">
            <w:pPr>
              <w:adjustRightInd/>
              <w:ind w:right="6" w:firstLine="176"/>
              <w:jc w:val="both"/>
              <w:rPr>
                <w:sz w:val="24"/>
                <w:lang w:val="lv-LV"/>
              </w:rPr>
            </w:pPr>
            <w:r w:rsidRPr="00BC3A87">
              <w:rPr>
                <w:sz w:val="24"/>
                <w:lang w:val="lv-LV"/>
              </w:rPr>
              <w:t xml:space="preserve">Telpu uzkopšanu veiks viesu nama personāls. Matračus, segas, spilvenus, gultasveļu, tualetes papīru nodrošinās viesu nams. </w:t>
            </w:r>
            <w:r w:rsidR="00B16F12" w:rsidRPr="00BC3A87">
              <w:rPr>
                <w:sz w:val="24"/>
                <w:lang w:val="lv-LV"/>
              </w:rPr>
              <w:t>Noslēgts līgums ar SIA „Green Line</w:t>
            </w:r>
            <w:r w:rsidR="00C52848" w:rsidRPr="00BC3A87">
              <w:rPr>
                <w:sz w:val="24"/>
                <w:lang w:val="lv-LV"/>
              </w:rPr>
              <w:t xml:space="preserve"> Services” par veļas mazgāšanu.</w:t>
            </w:r>
            <w:r w:rsidRPr="00BC3A87">
              <w:rPr>
                <w:sz w:val="24"/>
                <w:lang w:val="lv-LV"/>
              </w:rPr>
              <w:t xml:space="preserve"> </w:t>
            </w:r>
            <w:r w:rsidR="00CB05AC" w:rsidRPr="00BC3A87">
              <w:rPr>
                <w:sz w:val="24"/>
                <w:lang w:val="lv-LV"/>
              </w:rPr>
              <w:t xml:space="preserve">Atbilstošus </w:t>
            </w:r>
            <w:r w:rsidR="00B95387" w:rsidRPr="00BC3A87">
              <w:rPr>
                <w:sz w:val="24"/>
                <w:lang w:val="lv-LV"/>
              </w:rPr>
              <w:t xml:space="preserve">roku un virsmu </w:t>
            </w:r>
            <w:r w:rsidR="00CB05AC" w:rsidRPr="00BC3A87">
              <w:rPr>
                <w:sz w:val="24"/>
                <w:lang w:val="lv-LV"/>
              </w:rPr>
              <w:t xml:space="preserve">dezinfekcijas līdzekļus </w:t>
            </w:r>
            <w:r w:rsidR="00B95387" w:rsidRPr="00BC3A87">
              <w:rPr>
                <w:sz w:val="24"/>
                <w:lang w:val="lv-LV"/>
              </w:rPr>
              <w:t xml:space="preserve">nometnes laikā </w:t>
            </w:r>
            <w:r w:rsidR="00CB05AC" w:rsidRPr="00BC3A87">
              <w:rPr>
                <w:sz w:val="24"/>
                <w:lang w:val="lv-LV"/>
              </w:rPr>
              <w:t xml:space="preserve">nodrošinās </w:t>
            </w:r>
            <w:r w:rsidRPr="00BC3A87">
              <w:rPr>
                <w:sz w:val="24"/>
                <w:lang w:val="lv-LV"/>
              </w:rPr>
              <w:t>nometnes organizētājs</w:t>
            </w:r>
            <w:r w:rsidR="00CB05AC" w:rsidRPr="00BC3A87">
              <w:rPr>
                <w:sz w:val="24"/>
                <w:lang w:val="lv-LV"/>
              </w:rPr>
              <w:t>.</w:t>
            </w:r>
            <w:r w:rsidR="00CB05AC" w:rsidRPr="00BC3A87">
              <w:rPr>
                <w:b/>
                <w:bCs/>
                <w:szCs w:val="28"/>
                <w:lang w:val="lv-LV"/>
              </w:rPr>
              <w:t xml:space="preserve"> </w:t>
            </w:r>
            <w:r w:rsidR="00CB05AC" w:rsidRPr="00BC3A87">
              <w:rPr>
                <w:bCs/>
                <w:sz w:val="24"/>
                <w:lang w:val="lv-LV"/>
              </w:rPr>
              <w:t>Nepieciešamības gadījumā</w:t>
            </w:r>
            <w:r w:rsidR="00CB05AC" w:rsidRPr="00BC3A87">
              <w:rPr>
                <w:b/>
                <w:bCs/>
                <w:szCs w:val="28"/>
                <w:lang w:val="lv-LV"/>
              </w:rPr>
              <w:t xml:space="preserve"> </w:t>
            </w:r>
            <w:r w:rsidR="00CB05AC" w:rsidRPr="00BC3A87">
              <w:rPr>
                <w:bCs/>
                <w:sz w:val="24"/>
                <w:lang w:val="lv-LV"/>
              </w:rPr>
              <w:t xml:space="preserve">ir iespējams nodrošināt bērnu izolēšanu </w:t>
            </w:r>
            <w:r w:rsidR="00CB05AC" w:rsidRPr="00BC3A87">
              <w:rPr>
                <w:sz w:val="24"/>
                <w:lang w:val="lv-LV"/>
              </w:rPr>
              <w:t>atsevišķā telpā/vietā.</w:t>
            </w:r>
          </w:p>
        </w:tc>
      </w:tr>
      <w:tr w:rsidR="006103D6" w:rsidRPr="006355D1" w14:paraId="0C3C3F72" w14:textId="77777777" w:rsidTr="0099565E">
        <w:tc>
          <w:tcPr>
            <w:tcW w:w="9350" w:type="dxa"/>
            <w:tcBorders>
              <w:top w:val="single" w:sz="4" w:space="0" w:color="auto"/>
              <w:left w:val="single" w:sz="4" w:space="0" w:color="auto"/>
              <w:bottom w:val="single" w:sz="4" w:space="0" w:color="auto"/>
              <w:right w:val="single" w:sz="4" w:space="0" w:color="auto"/>
            </w:tcBorders>
          </w:tcPr>
          <w:p w14:paraId="1CB68B4C" w14:textId="77777777" w:rsidR="006103D6" w:rsidRPr="00BC3A87" w:rsidRDefault="006103D6" w:rsidP="00524A50">
            <w:pPr>
              <w:tabs>
                <w:tab w:val="left" w:pos="993"/>
              </w:tabs>
              <w:jc w:val="both"/>
              <w:rPr>
                <w:b/>
                <w:caps/>
                <w:sz w:val="24"/>
                <w:lang w:val="lv-LV"/>
              </w:rPr>
            </w:pPr>
            <w:r w:rsidRPr="00BC3A87">
              <w:rPr>
                <w:b/>
                <w:caps/>
                <w:sz w:val="24"/>
                <w:lang w:val="lv-LV"/>
              </w:rPr>
              <w:lastRenderedPageBreak/>
              <w:t>7</w:t>
            </w:r>
            <w:r w:rsidRPr="00BC3A87">
              <w:rPr>
                <w:caps/>
                <w:sz w:val="24"/>
                <w:lang w:val="lv-LV"/>
              </w:rPr>
              <w:t>.</w:t>
            </w:r>
            <w:r w:rsidRPr="00BC3A87">
              <w:rPr>
                <w:b/>
                <w:caps/>
                <w:sz w:val="24"/>
                <w:lang w:val="lv-LV"/>
              </w:rPr>
              <w:t xml:space="preserve"> Slēdziens</w:t>
            </w:r>
          </w:p>
          <w:p w14:paraId="220A9D2B" w14:textId="77777777" w:rsidR="006103D6" w:rsidRPr="00BC3A87" w:rsidRDefault="005D49B3" w:rsidP="00524A50">
            <w:pPr>
              <w:tabs>
                <w:tab w:val="left" w:pos="987"/>
              </w:tabs>
              <w:ind w:firstLine="318"/>
              <w:jc w:val="both"/>
              <w:rPr>
                <w:sz w:val="24"/>
                <w:lang w:val="lv-LV"/>
              </w:rPr>
            </w:pPr>
            <w:r w:rsidRPr="00BC3A87">
              <w:rPr>
                <w:b/>
                <w:sz w:val="24"/>
                <w:lang w:val="lv-LV"/>
              </w:rPr>
              <w:t xml:space="preserve">Viesu nams „Vecmuiža”, Zaķos, Liepupes pagastā, </w:t>
            </w:r>
            <w:r w:rsidR="001842B6" w:rsidRPr="00BC3A87">
              <w:rPr>
                <w:b/>
                <w:sz w:val="24"/>
                <w:lang w:val="lv-LV"/>
              </w:rPr>
              <w:t>Limbažu</w:t>
            </w:r>
            <w:r w:rsidRPr="00BC3A87">
              <w:rPr>
                <w:sz w:val="24"/>
                <w:lang w:val="lv-LV"/>
              </w:rPr>
              <w:t xml:space="preserve"> </w:t>
            </w:r>
            <w:r w:rsidRPr="00BC3A87">
              <w:rPr>
                <w:b/>
                <w:sz w:val="24"/>
                <w:lang w:val="lv-LV"/>
              </w:rPr>
              <w:t xml:space="preserve">novadā </w:t>
            </w:r>
            <w:r w:rsidR="005C0209" w:rsidRPr="00BC3A87">
              <w:rPr>
                <w:b/>
                <w:sz w:val="24"/>
                <w:lang w:val="lv-LV"/>
              </w:rPr>
              <w:t>atbilst higiēnas prasībām.</w:t>
            </w:r>
          </w:p>
        </w:tc>
      </w:tr>
      <w:tr w:rsidR="006103D6" w:rsidRPr="006355D1" w14:paraId="16CD692D" w14:textId="77777777" w:rsidTr="0099565E">
        <w:tc>
          <w:tcPr>
            <w:tcW w:w="9350" w:type="dxa"/>
            <w:tcBorders>
              <w:top w:val="single" w:sz="4" w:space="0" w:color="auto"/>
              <w:left w:val="single" w:sz="4" w:space="0" w:color="auto"/>
              <w:bottom w:val="single" w:sz="4" w:space="0" w:color="auto"/>
              <w:right w:val="single" w:sz="4" w:space="0" w:color="auto"/>
            </w:tcBorders>
          </w:tcPr>
          <w:p w14:paraId="7E5AB8D0" w14:textId="77777777" w:rsidR="006103D6" w:rsidRPr="00BC3A87" w:rsidRDefault="006103D6" w:rsidP="00524A50">
            <w:pPr>
              <w:numPr>
                <w:ilvl w:val="0"/>
                <w:numId w:val="2"/>
              </w:numPr>
              <w:tabs>
                <w:tab w:val="left" w:pos="342"/>
                <w:tab w:val="left" w:pos="993"/>
              </w:tabs>
              <w:ind w:left="0" w:firstLine="72"/>
              <w:jc w:val="both"/>
              <w:textAlignment w:val="auto"/>
              <w:rPr>
                <w:b/>
                <w:sz w:val="24"/>
                <w:lang w:val="lv-LV"/>
              </w:rPr>
            </w:pPr>
            <w:r w:rsidRPr="00BC3A87">
              <w:rPr>
                <w:b/>
                <w:sz w:val="24"/>
                <w:lang w:val="lv-LV"/>
              </w:rPr>
              <w:t xml:space="preserve">Rekomendējamie pasākumi </w:t>
            </w:r>
          </w:p>
          <w:p w14:paraId="7970F530" w14:textId="77777777" w:rsidR="00A244BA" w:rsidRPr="00BC3A87" w:rsidRDefault="00ED52B9" w:rsidP="00524A50">
            <w:pPr>
              <w:pStyle w:val="ListParagraph"/>
              <w:numPr>
                <w:ilvl w:val="1"/>
                <w:numId w:val="2"/>
              </w:numPr>
              <w:tabs>
                <w:tab w:val="left" w:pos="34"/>
                <w:tab w:val="left" w:pos="459"/>
              </w:tabs>
              <w:ind w:left="34" w:firstLine="0"/>
              <w:jc w:val="both"/>
              <w:rPr>
                <w:sz w:val="24"/>
                <w:lang w:val="lv-LV"/>
              </w:rPr>
            </w:pPr>
            <w:r w:rsidRPr="00BC3A87">
              <w:rPr>
                <w:sz w:val="24"/>
                <w:lang w:val="lv-LV"/>
              </w:rPr>
              <w:t xml:space="preserve"> </w:t>
            </w:r>
            <w:r w:rsidR="00A244BA" w:rsidRPr="00BC3A87">
              <w:rPr>
                <w:sz w:val="24"/>
                <w:lang w:val="lv-LV"/>
              </w:rPr>
              <w:t>Nodrošināt Ministru kabineta 2009. gada 1. septembra noteikumu Nr. 981 „Bērnu nometņu organizēšanas un darbības kārtība” prasību izpildi.</w:t>
            </w:r>
          </w:p>
          <w:p w14:paraId="7D7B3123" w14:textId="77777777" w:rsidR="00A244BA" w:rsidRPr="00BC3A87" w:rsidRDefault="00A244BA" w:rsidP="00524A50">
            <w:pPr>
              <w:pStyle w:val="ListParagraph"/>
              <w:numPr>
                <w:ilvl w:val="1"/>
                <w:numId w:val="2"/>
              </w:numPr>
              <w:tabs>
                <w:tab w:val="left" w:pos="34"/>
                <w:tab w:val="left" w:pos="459"/>
              </w:tabs>
              <w:ind w:left="34" w:firstLine="0"/>
              <w:jc w:val="both"/>
              <w:rPr>
                <w:sz w:val="24"/>
                <w:lang w:val="lv-LV"/>
              </w:rPr>
            </w:pPr>
            <w:r w:rsidRPr="00BC3A87">
              <w:rPr>
                <w:sz w:val="24"/>
                <w:lang w:val="lv-LV"/>
              </w:rPr>
              <w:t>Nodrošināt Ministru kabineta 2020. gada 9. jūnija noteikumu Nr. 360 „Epidemioloģiskās drošības pasākumi Covid-19 infekcijas izplatības ierobežošanai” prasību izpildi.</w:t>
            </w:r>
          </w:p>
          <w:p w14:paraId="7A1911E8" w14:textId="77777777" w:rsidR="00A244BA" w:rsidRPr="00BC3A87" w:rsidRDefault="00A244BA" w:rsidP="00524A50">
            <w:pPr>
              <w:pStyle w:val="ListParagraph"/>
              <w:numPr>
                <w:ilvl w:val="1"/>
                <w:numId w:val="2"/>
              </w:numPr>
              <w:tabs>
                <w:tab w:val="left" w:pos="34"/>
                <w:tab w:val="left" w:pos="318"/>
                <w:tab w:val="left" w:pos="459"/>
              </w:tabs>
              <w:ind w:left="0" w:firstLine="0"/>
              <w:jc w:val="both"/>
              <w:rPr>
                <w:sz w:val="24"/>
                <w:lang w:val="lv-LV"/>
              </w:rPr>
            </w:pPr>
            <w:r w:rsidRPr="00BC3A87">
              <w:rPr>
                <w:sz w:val="24"/>
                <w:u w:val="single"/>
                <w:lang w:val="lv-LV"/>
              </w:rPr>
              <w:t>Nometņu darbības laikā ievērot Veselības ministrijas 202</w:t>
            </w:r>
            <w:r w:rsidR="0073649A" w:rsidRPr="00BC3A87">
              <w:rPr>
                <w:sz w:val="24"/>
                <w:u w:val="single"/>
                <w:lang w:val="lv-LV"/>
              </w:rPr>
              <w:t>1. gad</w:t>
            </w:r>
            <w:r w:rsidR="001842B6" w:rsidRPr="00BC3A87">
              <w:rPr>
                <w:sz w:val="24"/>
                <w:u w:val="single"/>
                <w:lang w:val="lv-LV"/>
              </w:rPr>
              <w:t>ā</w:t>
            </w:r>
            <w:r w:rsidR="0073649A" w:rsidRPr="00BC3A87">
              <w:rPr>
                <w:sz w:val="24"/>
                <w:u w:val="single"/>
                <w:lang w:val="lv-LV"/>
              </w:rPr>
              <w:t xml:space="preserve"> </w:t>
            </w:r>
            <w:r w:rsidR="001842B6" w:rsidRPr="00BC3A87">
              <w:rPr>
                <w:sz w:val="24"/>
                <w:u w:val="single"/>
                <w:lang w:val="lv-LV"/>
              </w:rPr>
              <w:t>izstrādātās</w:t>
            </w:r>
            <w:r w:rsidRPr="00BC3A87">
              <w:rPr>
                <w:sz w:val="24"/>
                <w:u w:val="single"/>
                <w:lang w:val="lv-LV"/>
              </w:rPr>
              <w:t xml:space="preserve"> vadlīnijas „Vadlīnijas piesardzības pasākumiem bērnu nometņu organizētājiem”</w:t>
            </w:r>
            <w:r w:rsidR="00FC4F94" w:rsidRPr="00BC3A87">
              <w:rPr>
                <w:sz w:val="24"/>
                <w:lang w:val="lv-LV"/>
              </w:rPr>
              <w:t xml:space="preserve"> vai aktuālos piesardzības pasākumus, ja tādi tiks rekomendēti pēc Atzinuma saņemšanas.</w:t>
            </w:r>
          </w:p>
          <w:p w14:paraId="2ED0FDC6" w14:textId="77777777" w:rsidR="00B55DAA" w:rsidRPr="00BC3A87" w:rsidRDefault="00A244BA" w:rsidP="00524A50">
            <w:pPr>
              <w:pStyle w:val="ListParagraph"/>
              <w:numPr>
                <w:ilvl w:val="1"/>
                <w:numId w:val="2"/>
              </w:numPr>
              <w:tabs>
                <w:tab w:val="left" w:pos="34"/>
                <w:tab w:val="left" w:pos="318"/>
                <w:tab w:val="left" w:pos="459"/>
              </w:tabs>
              <w:ind w:left="0" w:firstLine="0"/>
              <w:jc w:val="both"/>
              <w:rPr>
                <w:sz w:val="24"/>
                <w:lang w:val="lv-LV"/>
              </w:rPr>
            </w:pPr>
            <w:r w:rsidRPr="00BC3A87">
              <w:rPr>
                <w:sz w:val="24"/>
                <w:lang w:val="lv-LV"/>
              </w:rPr>
              <w:t xml:space="preserve">Sekot līdzi Slimību profilakses un kontroles centra sniegtajām rekomendācijām par telpu tīrīšanu un dezinfekciju, kā arī </w:t>
            </w:r>
            <w:r w:rsidRPr="00BC3A87">
              <w:rPr>
                <w:bCs/>
                <w:color w:val="000000"/>
                <w:sz w:val="24"/>
                <w:bdr w:val="none" w:sz="0" w:space="0" w:color="auto" w:frame="1"/>
                <w:lang w:val="lv-LV"/>
              </w:rPr>
              <w:t xml:space="preserve">bērnu un personāla personīgās higiēnas un profilakses pasākumu ievērošanu. </w:t>
            </w:r>
            <w:r w:rsidRPr="00BC3A87">
              <w:rPr>
                <w:sz w:val="24"/>
                <w:lang w:val="lv-LV"/>
              </w:rPr>
              <w:t>Biežāk lietotās virsmas un priekšmetus, rokas dezinficēt, izmantojot 70% spirtu saturošus dezinfekcijas līdzekļus.</w:t>
            </w:r>
            <w:r w:rsidRPr="00BC3A87">
              <w:rPr>
                <w:color w:val="000000"/>
                <w:sz w:val="24"/>
                <w:bdr w:val="none" w:sz="0" w:space="0" w:color="auto" w:frame="1"/>
                <w:lang w:val="lv-LV"/>
              </w:rPr>
              <w:t xml:space="preserve"> Telpu dezinfekcijai izmantot līdzekļus, </w:t>
            </w:r>
            <w:r w:rsidRPr="00BC3A87">
              <w:rPr>
                <w:bCs/>
                <w:color w:val="000000"/>
                <w:sz w:val="24"/>
                <w:bdr w:val="none" w:sz="0" w:space="0" w:color="auto" w:frame="1"/>
                <w:lang w:val="lv-LV"/>
              </w:rPr>
              <w:t>kas ir efektīvi pret apvalkotajiem (corona) vīrusiem, piemēram, 70 % etanola šķīdumu, nātrija hipohlorīta 0,5 % šķīdumu, 50% izopropanolu saturošus līdzekļus.</w:t>
            </w:r>
          </w:p>
          <w:p w14:paraId="22A45E96" w14:textId="77777777" w:rsidR="005D49B3" w:rsidRPr="00BC3A87" w:rsidRDefault="005D49B3" w:rsidP="00524A50">
            <w:pPr>
              <w:pStyle w:val="ListParagraph"/>
              <w:numPr>
                <w:ilvl w:val="1"/>
                <w:numId w:val="2"/>
              </w:numPr>
              <w:tabs>
                <w:tab w:val="left" w:pos="34"/>
                <w:tab w:val="left" w:pos="318"/>
                <w:tab w:val="left" w:pos="459"/>
              </w:tabs>
              <w:ind w:left="0" w:firstLine="0"/>
              <w:jc w:val="both"/>
              <w:rPr>
                <w:sz w:val="24"/>
                <w:lang w:val="lv-LV"/>
              </w:rPr>
            </w:pPr>
            <w:r w:rsidRPr="00BC3A87">
              <w:rPr>
                <w:sz w:val="24"/>
                <w:lang w:val="lv-LV"/>
              </w:rPr>
              <w:t xml:space="preserve">Ja vasarā – peldsezonas laikā, nometnes darbības vietā ir paredzēta nometnes dalībnieku peldēšanās, nometnes organizētājs ir atbildīgs par peldūdens pārbaudi un nepieciešamības gadījumā Veselības inspekcijas amatpersonām tiks uzrādīts apliecinājums (testēšanas pārskats) par peldūdens atbilstību Ministru kabineta </w:t>
            </w:r>
            <w:r w:rsidR="00FD7031" w:rsidRPr="00BC3A87">
              <w:rPr>
                <w:sz w:val="24"/>
                <w:lang w:val="lv-LV"/>
              </w:rPr>
              <w:t xml:space="preserve">2017. gada 28. novembra </w:t>
            </w:r>
            <w:r w:rsidRPr="00BC3A87">
              <w:rPr>
                <w:sz w:val="24"/>
                <w:lang w:val="lv-LV"/>
              </w:rPr>
              <w:t>noteikumu Nr. 692 „Peldvietas izveidošanas, uzturēšanas un ūdens kvalitātes pārvaldības kārtība” prasībām. Peldēšanos organizē peldvietās, kas iekļautas valsts monitoringa programmā vai kurās pirms nometnes darbības uzsākšanas ir veikta peldvietas ūdens kvalitātes pārbaude jebkurā šajā jomā akreditētā laboratorijā.</w:t>
            </w:r>
          </w:p>
        </w:tc>
      </w:tr>
    </w:tbl>
    <w:p w14:paraId="61489E2A" w14:textId="77777777" w:rsidR="006103D6" w:rsidRPr="006C63CB" w:rsidRDefault="006103D6" w:rsidP="006103D6">
      <w:pPr>
        <w:jc w:val="both"/>
        <w:rPr>
          <w:sz w:val="16"/>
          <w:szCs w:val="16"/>
          <w:highlight w:val="yellow"/>
          <w:lang w:val="lv-LV"/>
        </w:rPr>
      </w:pPr>
    </w:p>
    <w:tbl>
      <w:tblPr>
        <w:tblW w:w="0" w:type="auto"/>
        <w:tblInd w:w="108" w:type="dxa"/>
        <w:tblLook w:val="04A0" w:firstRow="1" w:lastRow="0" w:firstColumn="1" w:lastColumn="0" w:noHBand="0" w:noVBand="1"/>
      </w:tblPr>
      <w:tblGrid>
        <w:gridCol w:w="6162"/>
        <w:gridCol w:w="3085"/>
      </w:tblGrid>
      <w:tr w:rsidR="006103D6" w:rsidRPr="00BC3A87" w14:paraId="09E2272E" w14:textId="77777777" w:rsidTr="00447C48">
        <w:tc>
          <w:tcPr>
            <w:tcW w:w="6237" w:type="dxa"/>
            <w:hideMark/>
          </w:tcPr>
          <w:p w14:paraId="39E8A1A7" w14:textId="77777777" w:rsidR="006103D6" w:rsidRPr="00BC3A87" w:rsidRDefault="006103D6" w:rsidP="00447C48">
            <w:pPr>
              <w:tabs>
                <w:tab w:val="left" w:pos="318"/>
              </w:tabs>
              <w:ind w:left="-108"/>
              <w:rPr>
                <w:sz w:val="24"/>
                <w:lang w:val="lv-LV"/>
              </w:rPr>
            </w:pPr>
            <w:r w:rsidRPr="00BC3A87">
              <w:rPr>
                <w:sz w:val="24"/>
                <w:lang w:val="lv-LV"/>
              </w:rPr>
              <w:t xml:space="preserve">Sabiedrības veselības departamenta </w:t>
            </w:r>
          </w:p>
          <w:p w14:paraId="2C8E48D4" w14:textId="77777777" w:rsidR="006103D6" w:rsidRPr="00BC3A87" w:rsidRDefault="006103D6" w:rsidP="00447C48">
            <w:pPr>
              <w:tabs>
                <w:tab w:val="left" w:pos="318"/>
              </w:tabs>
              <w:ind w:left="-108"/>
              <w:rPr>
                <w:sz w:val="24"/>
                <w:lang w:val="lv-LV"/>
              </w:rPr>
            </w:pPr>
            <w:r w:rsidRPr="00BC3A87">
              <w:rPr>
                <w:sz w:val="24"/>
                <w:lang w:val="lv-LV"/>
              </w:rPr>
              <w:t>Vidzemes kontroles nodaļas vadītājs</w:t>
            </w:r>
          </w:p>
        </w:tc>
        <w:tc>
          <w:tcPr>
            <w:tcW w:w="3119" w:type="dxa"/>
            <w:hideMark/>
          </w:tcPr>
          <w:p w14:paraId="698CB997" w14:textId="77777777" w:rsidR="006103D6" w:rsidRPr="00BC3A87" w:rsidRDefault="006103D6" w:rsidP="00447C48">
            <w:pPr>
              <w:rPr>
                <w:sz w:val="24"/>
                <w:lang w:val="lv-LV"/>
              </w:rPr>
            </w:pPr>
          </w:p>
          <w:p w14:paraId="56B8C81F" w14:textId="77777777" w:rsidR="006103D6" w:rsidRPr="00BC3A87" w:rsidRDefault="006103D6" w:rsidP="00447C48">
            <w:pPr>
              <w:jc w:val="right"/>
              <w:rPr>
                <w:sz w:val="24"/>
                <w:lang w:val="lv-LV"/>
              </w:rPr>
            </w:pPr>
            <w:r w:rsidRPr="00BC3A87">
              <w:rPr>
                <w:sz w:val="24"/>
                <w:lang w:val="lv-LV"/>
              </w:rPr>
              <w:t>Kalvis Latsons</w:t>
            </w:r>
          </w:p>
        </w:tc>
      </w:tr>
    </w:tbl>
    <w:p w14:paraId="4405C1FD" w14:textId="77777777" w:rsidR="006103D6" w:rsidRPr="006C63CB" w:rsidRDefault="006103D6" w:rsidP="006103D6">
      <w:pPr>
        <w:tabs>
          <w:tab w:val="right" w:pos="9072"/>
        </w:tabs>
        <w:rPr>
          <w:sz w:val="16"/>
          <w:szCs w:val="16"/>
          <w:lang w:val="lv-LV"/>
        </w:rPr>
      </w:pPr>
    </w:p>
    <w:tbl>
      <w:tblPr>
        <w:tblW w:w="9357" w:type="dxa"/>
        <w:tblInd w:w="108" w:type="dxa"/>
        <w:tblLayout w:type="fixed"/>
        <w:tblLook w:val="04A0" w:firstRow="1" w:lastRow="0" w:firstColumn="1" w:lastColumn="0" w:noHBand="0" w:noVBand="1"/>
      </w:tblPr>
      <w:tblGrid>
        <w:gridCol w:w="9357"/>
      </w:tblGrid>
      <w:tr w:rsidR="006103D6" w:rsidRPr="00BC3A87" w14:paraId="2BDE9F50" w14:textId="77777777" w:rsidTr="00447C48">
        <w:tc>
          <w:tcPr>
            <w:tcW w:w="9357" w:type="dxa"/>
            <w:hideMark/>
          </w:tcPr>
          <w:p w14:paraId="2BEFDC2E" w14:textId="77777777" w:rsidR="006103D6" w:rsidRPr="00BC3A87" w:rsidRDefault="006103D6" w:rsidP="00447C48">
            <w:pPr>
              <w:pStyle w:val="H4"/>
              <w:spacing w:after="0"/>
              <w:ind w:hanging="108"/>
              <w:jc w:val="left"/>
              <w:outlineLvl w:val="9"/>
              <w:rPr>
                <w:b w:val="0"/>
                <w:sz w:val="20"/>
                <w:szCs w:val="20"/>
              </w:rPr>
            </w:pPr>
            <w:r w:rsidRPr="00BC3A87">
              <w:rPr>
                <w:b w:val="0"/>
                <w:sz w:val="20"/>
                <w:szCs w:val="20"/>
              </w:rPr>
              <w:t>Silvija Švalkovska, 64281130</w:t>
            </w:r>
          </w:p>
        </w:tc>
      </w:tr>
      <w:tr w:rsidR="006103D6" w:rsidRPr="00C81F9F" w14:paraId="0E8382FC" w14:textId="77777777" w:rsidTr="00447C48">
        <w:trPr>
          <w:trHeight w:val="80"/>
        </w:trPr>
        <w:tc>
          <w:tcPr>
            <w:tcW w:w="9357" w:type="dxa"/>
            <w:hideMark/>
          </w:tcPr>
          <w:p w14:paraId="1692884C" w14:textId="77777777" w:rsidR="006103D6" w:rsidRPr="00A906C3" w:rsidRDefault="006103D6" w:rsidP="00447C48">
            <w:pPr>
              <w:pStyle w:val="H4"/>
              <w:spacing w:after="0"/>
              <w:ind w:hanging="108"/>
              <w:jc w:val="left"/>
              <w:outlineLvl w:val="9"/>
              <w:rPr>
                <w:b w:val="0"/>
                <w:sz w:val="20"/>
                <w:szCs w:val="20"/>
              </w:rPr>
            </w:pPr>
            <w:r w:rsidRPr="00BC3A87">
              <w:rPr>
                <w:b w:val="0"/>
                <w:sz w:val="20"/>
                <w:szCs w:val="20"/>
              </w:rPr>
              <w:t>silvija.svalkovska@vi.gov.lv</w:t>
            </w:r>
          </w:p>
        </w:tc>
      </w:tr>
    </w:tbl>
    <w:p w14:paraId="6644B9F0" w14:textId="77777777" w:rsidR="00646135" w:rsidRPr="006C63CB" w:rsidRDefault="00646135">
      <w:pPr>
        <w:rPr>
          <w:sz w:val="8"/>
          <w:szCs w:val="8"/>
        </w:rPr>
      </w:pPr>
    </w:p>
    <w:sectPr w:rsidR="00646135" w:rsidRPr="006C63CB" w:rsidSect="00447C48">
      <w:headerReference w:type="even" r:id="rId7"/>
      <w:headerReference w:type="default" r:id="rId8"/>
      <w:footerReference w:type="default" r:id="rId9"/>
      <w:headerReference w:type="first" r:id="rId10"/>
      <w:footerReference w:type="first" r:id="rId11"/>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D5F7" w14:textId="77777777" w:rsidR="00E34F32" w:rsidRDefault="00E34F32" w:rsidP="006103D6">
      <w:r>
        <w:separator/>
      </w:r>
    </w:p>
  </w:endnote>
  <w:endnote w:type="continuationSeparator" w:id="0">
    <w:p w14:paraId="1DDAC9FE" w14:textId="77777777" w:rsidR="00E34F32" w:rsidRDefault="00E34F32" w:rsidP="0061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C6DD" w14:textId="77777777" w:rsidR="00D24B20" w:rsidRDefault="00D24B20" w:rsidP="00447C48">
    <w:pPr>
      <w:pStyle w:val="Elektronikaisparaksts"/>
      <w:rPr>
        <w:sz w:val="19"/>
        <w:szCs w:val="19"/>
      </w:rPr>
    </w:pPr>
    <w:r>
      <w:rPr>
        <w:sz w:val="19"/>
        <w:szCs w:val="19"/>
      </w:rPr>
      <w:t>DOKUMENTS PARAKSTĪTS AR DROŠU ELEKTRONISKO PARAKSTU, KAS SATUR LAIKA ZĪMOGU</w:t>
    </w:r>
  </w:p>
  <w:p w14:paraId="23F2C78E" w14:textId="77777777" w:rsidR="00D24B20" w:rsidRDefault="00D24B20" w:rsidP="00447C48">
    <w:pPr>
      <w:pStyle w:val="Footer"/>
      <w:rPr>
        <w:sz w:val="20"/>
        <w:lang w:val="lv-LV"/>
      </w:rPr>
    </w:pPr>
  </w:p>
  <w:p w14:paraId="33DE6010" w14:textId="77777777" w:rsidR="00D24B20" w:rsidRPr="00E53C2B" w:rsidRDefault="00D24B20" w:rsidP="00447C48">
    <w:pPr>
      <w:pStyle w:val="Footer"/>
      <w:rPr>
        <w:sz w:val="20"/>
      </w:rPr>
    </w:pPr>
    <w:r w:rsidRPr="00022614">
      <w:rPr>
        <w:sz w:val="20"/>
      </w:rPr>
      <w:t>F1</w:t>
    </w:r>
    <w:r>
      <w:rPr>
        <w:sz w:val="20"/>
      </w:rPr>
      <w:t>13</w:t>
    </w:r>
    <w:r w:rsidRPr="00022614">
      <w:rPr>
        <w:sz w:val="20"/>
      </w:rPr>
      <w:t>-</w:t>
    </w:r>
    <w:r>
      <w:rPr>
        <w:sz w:val="20"/>
      </w:rPr>
      <w:t xml:space="preserve">v4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93C1" w14:textId="77777777" w:rsidR="00D24B20" w:rsidRDefault="00D24B20" w:rsidP="00447C48">
    <w:pPr>
      <w:pStyle w:val="Elektronikaisparaksts"/>
      <w:rPr>
        <w:sz w:val="19"/>
        <w:szCs w:val="19"/>
      </w:rPr>
    </w:pPr>
    <w:r>
      <w:rPr>
        <w:sz w:val="19"/>
        <w:szCs w:val="19"/>
      </w:rPr>
      <w:t>DOKUMENTS PARAKSTĪTS AR DROŠU ELEKTRONISKO PARAKSTU, KAS SATUR LAIKA ZĪMOGU</w:t>
    </w:r>
  </w:p>
  <w:p w14:paraId="74E5259B" w14:textId="77777777" w:rsidR="00D24B20" w:rsidRDefault="00D24B20">
    <w:pPr>
      <w:pStyle w:val="Footer"/>
      <w:rPr>
        <w:sz w:val="20"/>
        <w:lang w:val="lv-LV"/>
      </w:rPr>
    </w:pPr>
  </w:p>
  <w:p w14:paraId="15E0AAFD" w14:textId="77777777" w:rsidR="00D24B20" w:rsidRPr="00022614" w:rsidRDefault="00D24B20">
    <w:pPr>
      <w:pStyle w:val="Footer"/>
      <w:rPr>
        <w:sz w:val="20"/>
      </w:rPr>
    </w:pPr>
    <w:r w:rsidRPr="00022614">
      <w:rPr>
        <w:sz w:val="20"/>
      </w:rPr>
      <w:t>F1</w:t>
    </w:r>
    <w:r>
      <w:rPr>
        <w:sz w:val="20"/>
      </w:rPr>
      <w:t>13</w:t>
    </w:r>
    <w:r w:rsidRPr="00022614">
      <w:rPr>
        <w:sz w:val="20"/>
      </w:rPr>
      <w:t>-</w:t>
    </w:r>
    <w:r>
      <w:rPr>
        <w:sz w:val="20"/>
      </w:rPr>
      <w:t xml:space="preserve">v4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05996" w14:textId="77777777" w:rsidR="00E34F32" w:rsidRDefault="00E34F32" w:rsidP="006103D6">
      <w:r>
        <w:separator/>
      </w:r>
    </w:p>
  </w:footnote>
  <w:footnote w:type="continuationSeparator" w:id="0">
    <w:p w14:paraId="501EF292" w14:textId="77777777" w:rsidR="00E34F32" w:rsidRDefault="00E34F32" w:rsidP="0061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410D" w14:textId="77777777" w:rsidR="00D24B20" w:rsidRDefault="00E02D33">
    <w:pPr>
      <w:pStyle w:val="Header"/>
      <w:framePr w:wrap="around" w:vAnchor="text" w:hAnchor="margin" w:xAlign="center" w:y="1"/>
      <w:rPr>
        <w:rStyle w:val="PageNumber"/>
      </w:rPr>
    </w:pPr>
    <w:r>
      <w:rPr>
        <w:rStyle w:val="PageNumber"/>
      </w:rPr>
      <w:fldChar w:fldCharType="begin"/>
    </w:r>
    <w:r w:rsidR="00D24B20">
      <w:rPr>
        <w:rStyle w:val="PageNumber"/>
      </w:rPr>
      <w:instrText xml:space="preserve">PAGE  </w:instrText>
    </w:r>
    <w:r>
      <w:rPr>
        <w:rStyle w:val="PageNumber"/>
      </w:rPr>
      <w:fldChar w:fldCharType="separate"/>
    </w:r>
    <w:r w:rsidR="00D24B20">
      <w:rPr>
        <w:rStyle w:val="PageNumber"/>
        <w:noProof/>
      </w:rPr>
      <w:t>1</w:t>
    </w:r>
    <w:r>
      <w:rPr>
        <w:rStyle w:val="PageNumber"/>
      </w:rPr>
      <w:fldChar w:fldCharType="end"/>
    </w:r>
  </w:p>
  <w:p w14:paraId="0F8D61EC" w14:textId="77777777" w:rsidR="00D24B20" w:rsidRDefault="00D24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8E17" w14:textId="50E27C2B" w:rsidR="00D24B20" w:rsidRDefault="00E02D33">
    <w:pPr>
      <w:pStyle w:val="Header"/>
      <w:framePr w:w="157" w:wrap="around" w:vAnchor="text" w:hAnchor="page" w:x="6182" w:y="11"/>
      <w:jc w:val="center"/>
      <w:rPr>
        <w:rStyle w:val="PageNumber"/>
        <w:sz w:val="24"/>
      </w:rPr>
    </w:pPr>
    <w:r>
      <w:rPr>
        <w:rStyle w:val="PageNumber"/>
        <w:sz w:val="24"/>
      </w:rPr>
      <w:fldChar w:fldCharType="begin"/>
    </w:r>
    <w:r w:rsidR="00D24B20">
      <w:rPr>
        <w:rStyle w:val="PageNumber"/>
        <w:sz w:val="24"/>
      </w:rPr>
      <w:instrText xml:space="preserve">PAGE  </w:instrText>
    </w:r>
    <w:r>
      <w:rPr>
        <w:rStyle w:val="PageNumber"/>
        <w:sz w:val="24"/>
      </w:rPr>
      <w:fldChar w:fldCharType="separate"/>
    </w:r>
    <w:r w:rsidR="006355D1">
      <w:rPr>
        <w:rStyle w:val="PageNumber"/>
        <w:noProof/>
        <w:sz w:val="24"/>
      </w:rPr>
      <w:t>2</w:t>
    </w:r>
    <w:r>
      <w:rPr>
        <w:rStyle w:val="PageNumber"/>
        <w:sz w:val="24"/>
      </w:rPr>
      <w:fldChar w:fldCharType="end"/>
    </w:r>
  </w:p>
  <w:p w14:paraId="0FB0D6BC" w14:textId="77777777" w:rsidR="00D24B20" w:rsidRDefault="00D24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Layout w:type="fixed"/>
      <w:tblLook w:val="04A0" w:firstRow="1" w:lastRow="0" w:firstColumn="1" w:lastColumn="0" w:noHBand="0" w:noVBand="1"/>
    </w:tblPr>
    <w:tblGrid>
      <w:gridCol w:w="5670"/>
      <w:gridCol w:w="3686"/>
    </w:tblGrid>
    <w:tr w:rsidR="00D24B20" w:rsidRPr="001842B6" w14:paraId="50EB1525" w14:textId="77777777" w:rsidTr="006C63CB">
      <w:trPr>
        <w:trHeight w:val="851"/>
      </w:trPr>
      <w:tc>
        <w:tcPr>
          <w:tcW w:w="5670" w:type="dxa"/>
          <w:vAlign w:val="center"/>
        </w:tcPr>
        <w:p w14:paraId="3874E77F" w14:textId="77777777" w:rsidR="00D24B20" w:rsidRPr="00C752CC" w:rsidRDefault="00D24B20" w:rsidP="00447C48">
          <w:pPr>
            <w:pStyle w:val="Heading2"/>
            <w:rPr>
              <w:b w:val="0"/>
              <w:bCs/>
              <w:sz w:val="24"/>
              <w:lang w:val="lv-LV"/>
            </w:rPr>
          </w:pPr>
        </w:p>
      </w:tc>
      <w:tc>
        <w:tcPr>
          <w:tcW w:w="3686" w:type="dxa"/>
          <w:vAlign w:val="center"/>
        </w:tcPr>
        <w:p w14:paraId="77E1D045" w14:textId="77777777" w:rsidR="00D24B20" w:rsidRPr="00815330" w:rsidRDefault="00D24B20" w:rsidP="00447C48">
          <w:pPr>
            <w:pStyle w:val="Heading2"/>
            <w:jc w:val="left"/>
            <w:rPr>
              <w:b w:val="0"/>
              <w:bCs/>
              <w:sz w:val="24"/>
              <w:lang w:val="lv-LV"/>
            </w:rPr>
          </w:pPr>
          <w:r w:rsidRPr="00C752CC">
            <w:rPr>
              <w:b w:val="0"/>
              <w:bCs/>
              <w:sz w:val="24"/>
              <w:lang w:val="lv-LV"/>
            </w:rPr>
            <w:t>Pielikums</w:t>
          </w:r>
          <w:r>
            <w:rPr>
              <w:b w:val="0"/>
              <w:bCs/>
              <w:sz w:val="24"/>
              <w:lang w:val="lv-LV"/>
            </w:rPr>
            <w:t xml:space="preserve"> </w:t>
          </w:r>
          <w:r w:rsidRPr="00815330">
            <w:rPr>
              <w:b w:val="0"/>
              <w:sz w:val="24"/>
              <w:lang w:val="lv-LV"/>
            </w:rPr>
            <w:t>Veselības inspekcijas</w:t>
          </w:r>
        </w:p>
        <w:p w14:paraId="2CFFDECE" w14:textId="363045ED" w:rsidR="00D24B20" w:rsidRDefault="00D24B20" w:rsidP="00447C48">
          <w:pPr>
            <w:rPr>
              <w:sz w:val="24"/>
              <w:lang w:val="lv-LV"/>
            </w:rPr>
          </w:pPr>
          <w:r>
            <w:rPr>
              <w:sz w:val="24"/>
              <w:lang w:val="lv-LV"/>
            </w:rPr>
            <w:t>202</w:t>
          </w:r>
          <w:r w:rsidR="00DB31D1">
            <w:rPr>
              <w:sz w:val="24"/>
              <w:lang w:val="lv-LV"/>
            </w:rPr>
            <w:t>1</w:t>
          </w:r>
          <w:r w:rsidRPr="00C752CC">
            <w:rPr>
              <w:sz w:val="24"/>
              <w:lang w:val="lv-LV"/>
            </w:rPr>
            <w:t xml:space="preserve">. </w:t>
          </w:r>
          <w:r>
            <w:rPr>
              <w:sz w:val="24"/>
              <w:lang w:val="lv-LV"/>
            </w:rPr>
            <w:t xml:space="preserve">gada </w:t>
          </w:r>
          <w:r w:rsidR="00BC3A87">
            <w:rPr>
              <w:sz w:val="24"/>
              <w:lang w:val="lv-LV"/>
            </w:rPr>
            <w:t>4. augusta</w:t>
          </w:r>
          <w:r>
            <w:rPr>
              <w:sz w:val="24"/>
              <w:lang w:val="lv-LV"/>
            </w:rPr>
            <w:t xml:space="preserve"> atzinumam</w:t>
          </w:r>
        </w:p>
        <w:p w14:paraId="6F134280" w14:textId="148ECDBA" w:rsidR="00D24B20" w:rsidRPr="00C752CC" w:rsidRDefault="00D24B20" w:rsidP="001842B6">
          <w:pPr>
            <w:rPr>
              <w:sz w:val="24"/>
              <w:lang w:val="lv-LV"/>
            </w:rPr>
          </w:pPr>
          <w:r>
            <w:rPr>
              <w:sz w:val="24"/>
              <w:lang w:val="lv-LV"/>
            </w:rPr>
            <w:t xml:space="preserve">Nr. </w:t>
          </w:r>
          <w:r w:rsidRPr="008F5669">
            <w:rPr>
              <w:bCs/>
              <w:sz w:val="24"/>
              <w:lang w:val="lv-LV"/>
            </w:rPr>
            <w:t>4.6.3.-14./</w:t>
          </w:r>
          <w:r w:rsidR="00BC3A87">
            <w:rPr>
              <w:bCs/>
              <w:sz w:val="24"/>
              <w:lang w:val="lv-LV"/>
            </w:rPr>
            <w:t>26982</w:t>
          </w:r>
          <w:r w:rsidRPr="008F5669">
            <w:rPr>
              <w:bCs/>
              <w:sz w:val="24"/>
              <w:lang w:val="lv-LV"/>
            </w:rPr>
            <w:t>/</w:t>
          </w:r>
          <w:r w:rsidR="007A31EC">
            <w:rPr>
              <w:bCs/>
              <w:sz w:val="24"/>
              <w:lang w:val="lv-LV"/>
            </w:rPr>
            <w:t>853</w:t>
          </w:r>
        </w:p>
      </w:tc>
    </w:tr>
  </w:tbl>
  <w:p w14:paraId="659714F7" w14:textId="77777777" w:rsidR="00D24B20" w:rsidRPr="0077596C" w:rsidRDefault="00D24B20" w:rsidP="00447C48">
    <w:pPr>
      <w:pStyle w:val="Header"/>
      <w:jc w:val="center"/>
      <w:rPr>
        <w:sz w:val="20"/>
        <w:lang w:val="lv-LV"/>
      </w:rPr>
    </w:pPr>
    <w:r>
      <w:rPr>
        <w:noProof/>
        <w:sz w:val="20"/>
        <w:lang w:val="en-US"/>
      </w:rPr>
      <w:drawing>
        <wp:inline distT="0" distB="0" distL="0" distR="0" wp14:anchorId="3371BBBE" wp14:editId="2D3C2611">
          <wp:extent cx="877570" cy="862965"/>
          <wp:effectExtent l="1905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l="43640" r="43327" b="29749"/>
                  <a:stretch>
                    <a:fillRect/>
                  </a:stretch>
                </pic:blipFill>
                <pic:spPr bwMode="auto">
                  <a:xfrm>
                    <a:off x="0" y="0"/>
                    <a:ext cx="877570" cy="862965"/>
                  </a:xfrm>
                  <a:prstGeom prst="rect">
                    <a:avLst/>
                  </a:prstGeom>
                  <a:noFill/>
                  <a:ln w="9525">
                    <a:noFill/>
                    <a:miter lim="800000"/>
                    <a:headEnd/>
                    <a:tailEnd/>
                  </a:ln>
                </pic:spPr>
              </pic:pic>
            </a:graphicData>
          </a:graphic>
        </wp:inline>
      </w:drawing>
    </w:r>
  </w:p>
  <w:p w14:paraId="700C307A" w14:textId="77777777" w:rsidR="00D24B20" w:rsidRPr="0077596C" w:rsidRDefault="00D24B20" w:rsidP="00447C48">
    <w:pPr>
      <w:pStyle w:val="Header"/>
      <w:pBdr>
        <w:bottom w:val="single" w:sz="4" w:space="1" w:color="auto"/>
      </w:pBdr>
      <w:jc w:val="center"/>
      <w:rPr>
        <w:sz w:val="20"/>
        <w:lang w:val="lv-LV"/>
      </w:rPr>
    </w:pPr>
    <w:r>
      <w:rPr>
        <w:noProof/>
        <w:sz w:val="20"/>
        <w:lang w:val="en-US"/>
      </w:rPr>
      <w:drawing>
        <wp:inline distT="0" distB="0" distL="0" distR="0" wp14:anchorId="778D1CEF" wp14:editId="7B9BF6F4">
          <wp:extent cx="2662555" cy="321945"/>
          <wp:effectExtent l="19050" t="0" r="4445"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l="38916" t="79053" r="39270" b="6572"/>
                  <a:stretch>
                    <a:fillRect/>
                  </a:stretch>
                </pic:blipFill>
                <pic:spPr bwMode="auto">
                  <a:xfrm>
                    <a:off x="0" y="0"/>
                    <a:ext cx="2662555" cy="321945"/>
                  </a:xfrm>
                  <a:prstGeom prst="rect">
                    <a:avLst/>
                  </a:prstGeom>
                  <a:noFill/>
                  <a:ln w="9525">
                    <a:noFill/>
                    <a:miter lim="800000"/>
                    <a:headEnd/>
                    <a:tailEnd/>
                  </a:ln>
                </pic:spPr>
              </pic:pic>
            </a:graphicData>
          </a:graphic>
        </wp:inline>
      </w:drawing>
    </w:r>
  </w:p>
  <w:p w14:paraId="1EACB5FA" w14:textId="77777777" w:rsidR="00D24B20" w:rsidRDefault="00D24B20" w:rsidP="00447C48">
    <w:pPr>
      <w:jc w:val="center"/>
      <w:rPr>
        <w:sz w:val="20"/>
        <w:szCs w:val="20"/>
        <w:lang w:val="lv-LV"/>
      </w:rPr>
    </w:pPr>
    <w:r>
      <w:rPr>
        <w:sz w:val="20"/>
        <w:szCs w:val="20"/>
        <w:lang w:val="lv-LV"/>
      </w:rPr>
      <w:t>Klijānu iela 7, Rīga, LV-1012, faktiskā adrese: Leona Paegles iela 9, Valmiera, LV-4201</w:t>
    </w:r>
  </w:p>
  <w:p w14:paraId="62CE02D2" w14:textId="77777777" w:rsidR="00D24B20" w:rsidRDefault="00D24B20" w:rsidP="00447C48">
    <w:pPr>
      <w:tabs>
        <w:tab w:val="center" w:pos="4153"/>
        <w:tab w:val="right" w:pos="8306"/>
      </w:tabs>
      <w:jc w:val="center"/>
      <w:rPr>
        <w:bCs/>
        <w:sz w:val="20"/>
        <w:lang w:val="lv-LV"/>
      </w:rPr>
    </w:pPr>
    <w:r>
      <w:rPr>
        <w:sz w:val="20"/>
        <w:szCs w:val="20"/>
        <w:lang w:val="lv-LV"/>
      </w:rPr>
      <w:t xml:space="preserve">tālrunis: 64281130, tālrunis/fakss: 64281752, e-pasts: </w:t>
    </w:r>
    <w:hyperlink r:id="rId2" w:history="1">
      <w:r>
        <w:rPr>
          <w:rStyle w:val="Hyperlink"/>
          <w:sz w:val="20"/>
          <w:szCs w:val="20"/>
          <w:lang w:val="lv-LV"/>
        </w:rPr>
        <w:t>vidzeme@vi.gov.lv</w:t>
      </w:r>
    </w:hyperlink>
    <w:r>
      <w:rPr>
        <w:sz w:val="20"/>
        <w:szCs w:val="20"/>
        <w:lang w:val="lv-LV"/>
      </w:rPr>
      <w:t xml:space="preserve">, </w:t>
    </w:r>
    <w:hyperlink r:id="rId3" w:history="1">
      <w:r>
        <w:rPr>
          <w:rStyle w:val="Hyperlink"/>
          <w:sz w:val="20"/>
          <w:szCs w:val="20"/>
          <w:lang w:val="lv-LV"/>
        </w:rPr>
        <w:t>www.vi.gov.lv</w:t>
      </w:r>
    </w:hyperlink>
    <w:r w:rsidRPr="00A41837">
      <w:rPr>
        <w:bCs/>
        <w:sz w:val="20"/>
        <w:lang w:val="lv-LV"/>
      </w:rPr>
      <w:t xml:space="preserve"> </w:t>
    </w:r>
  </w:p>
  <w:p w14:paraId="144F2BAD" w14:textId="77777777" w:rsidR="00D24B20" w:rsidRPr="00633DAF" w:rsidRDefault="00D24B20" w:rsidP="00447C48">
    <w:pPr>
      <w:jc w:val="cente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4F"/>
    <w:multiLevelType w:val="hybridMultilevel"/>
    <w:tmpl w:val="9BAC98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66172E"/>
    <w:multiLevelType w:val="multilevel"/>
    <w:tmpl w:val="CA06E8C4"/>
    <w:lvl w:ilvl="0">
      <w:start w:val="8"/>
      <w:numFmt w:val="decimal"/>
      <w:lvlText w:val="%1."/>
      <w:lvlJc w:val="left"/>
      <w:pPr>
        <w:ind w:left="2149" w:hanging="360"/>
      </w:pPr>
      <w:rPr>
        <w:rFonts w:hint="default"/>
      </w:rPr>
    </w:lvl>
    <w:lvl w:ilvl="1">
      <w:start w:val="1"/>
      <w:numFmt w:val="decimal"/>
      <w:isLgl/>
      <w:lvlText w:val="%1.%2."/>
      <w:lvlJc w:val="left"/>
      <w:pPr>
        <w:ind w:left="2149" w:hanging="360"/>
      </w:pPr>
      <w:rPr>
        <w:rFonts w:ascii="Times New Roman" w:hAnsi="Times New Roman" w:cs="Times New Roman" w:hint="default"/>
        <w:b/>
        <w:sz w:val="24"/>
        <w:u w:val="none"/>
      </w:rPr>
    </w:lvl>
    <w:lvl w:ilvl="2">
      <w:start w:val="1"/>
      <w:numFmt w:val="decimal"/>
      <w:isLgl/>
      <w:lvlText w:val="%1.%2.%3."/>
      <w:lvlJc w:val="left"/>
      <w:pPr>
        <w:ind w:left="2509" w:hanging="720"/>
      </w:pPr>
      <w:rPr>
        <w:rFonts w:hint="default"/>
        <w:sz w:val="24"/>
        <w:u w:val="none"/>
      </w:rPr>
    </w:lvl>
    <w:lvl w:ilvl="3">
      <w:start w:val="1"/>
      <w:numFmt w:val="decimal"/>
      <w:isLgl/>
      <w:lvlText w:val="%1.%2.%3.%4."/>
      <w:lvlJc w:val="left"/>
      <w:pPr>
        <w:ind w:left="2509" w:hanging="720"/>
      </w:pPr>
      <w:rPr>
        <w:rFonts w:hint="default"/>
        <w:sz w:val="24"/>
        <w:u w:val="none"/>
      </w:rPr>
    </w:lvl>
    <w:lvl w:ilvl="4">
      <w:start w:val="1"/>
      <w:numFmt w:val="decimal"/>
      <w:isLgl/>
      <w:lvlText w:val="%1.%2.%3.%4.%5."/>
      <w:lvlJc w:val="left"/>
      <w:pPr>
        <w:ind w:left="2869" w:hanging="1080"/>
      </w:pPr>
      <w:rPr>
        <w:rFonts w:hint="default"/>
        <w:sz w:val="24"/>
        <w:u w:val="none"/>
      </w:rPr>
    </w:lvl>
    <w:lvl w:ilvl="5">
      <w:start w:val="1"/>
      <w:numFmt w:val="decimal"/>
      <w:isLgl/>
      <w:lvlText w:val="%1.%2.%3.%4.%5.%6."/>
      <w:lvlJc w:val="left"/>
      <w:pPr>
        <w:ind w:left="2869" w:hanging="1080"/>
      </w:pPr>
      <w:rPr>
        <w:rFonts w:hint="default"/>
        <w:sz w:val="24"/>
        <w:u w:val="none"/>
      </w:rPr>
    </w:lvl>
    <w:lvl w:ilvl="6">
      <w:start w:val="1"/>
      <w:numFmt w:val="decimal"/>
      <w:isLgl/>
      <w:lvlText w:val="%1.%2.%3.%4.%5.%6.%7."/>
      <w:lvlJc w:val="left"/>
      <w:pPr>
        <w:ind w:left="2869" w:hanging="1080"/>
      </w:pPr>
      <w:rPr>
        <w:rFonts w:hint="default"/>
        <w:sz w:val="24"/>
        <w:u w:val="none"/>
      </w:rPr>
    </w:lvl>
    <w:lvl w:ilvl="7">
      <w:start w:val="1"/>
      <w:numFmt w:val="decimal"/>
      <w:isLgl/>
      <w:lvlText w:val="%1.%2.%3.%4.%5.%6.%7.%8."/>
      <w:lvlJc w:val="left"/>
      <w:pPr>
        <w:ind w:left="3229" w:hanging="1440"/>
      </w:pPr>
      <w:rPr>
        <w:rFonts w:hint="default"/>
        <w:sz w:val="24"/>
        <w:u w:val="none"/>
      </w:rPr>
    </w:lvl>
    <w:lvl w:ilvl="8">
      <w:start w:val="1"/>
      <w:numFmt w:val="decimal"/>
      <w:isLgl/>
      <w:lvlText w:val="%1.%2.%3.%4.%5.%6.%7.%8.%9."/>
      <w:lvlJc w:val="left"/>
      <w:pPr>
        <w:ind w:left="3229" w:hanging="1440"/>
      </w:pPr>
      <w:rPr>
        <w:rFonts w:hint="default"/>
        <w:sz w:val="24"/>
        <w:u w:val="none"/>
      </w:rPr>
    </w:lvl>
  </w:abstractNum>
  <w:abstractNum w:abstractNumId="2" w15:restartNumberingAfterBreak="0">
    <w:nsid w:val="3C3046B0"/>
    <w:multiLevelType w:val="multilevel"/>
    <w:tmpl w:val="CA06E8C4"/>
    <w:lvl w:ilvl="0">
      <w:start w:val="8"/>
      <w:numFmt w:val="decimal"/>
      <w:lvlText w:val="%1."/>
      <w:lvlJc w:val="left"/>
      <w:pPr>
        <w:ind w:left="2149" w:hanging="360"/>
      </w:pPr>
      <w:rPr>
        <w:rFonts w:hint="default"/>
      </w:rPr>
    </w:lvl>
    <w:lvl w:ilvl="1">
      <w:start w:val="1"/>
      <w:numFmt w:val="decimal"/>
      <w:isLgl/>
      <w:lvlText w:val="%1.%2."/>
      <w:lvlJc w:val="left"/>
      <w:pPr>
        <w:ind w:left="2149" w:hanging="360"/>
      </w:pPr>
      <w:rPr>
        <w:rFonts w:ascii="Times New Roman" w:hAnsi="Times New Roman" w:cs="Times New Roman" w:hint="default"/>
        <w:b/>
        <w:sz w:val="24"/>
        <w:u w:val="none"/>
      </w:rPr>
    </w:lvl>
    <w:lvl w:ilvl="2">
      <w:start w:val="1"/>
      <w:numFmt w:val="decimal"/>
      <w:isLgl/>
      <w:lvlText w:val="%1.%2.%3."/>
      <w:lvlJc w:val="left"/>
      <w:pPr>
        <w:ind w:left="2509" w:hanging="720"/>
      </w:pPr>
      <w:rPr>
        <w:rFonts w:hint="default"/>
        <w:sz w:val="24"/>
        <w:u w:val="none"/>
      </w:rPr>
    </w:lvl>
    <w:lvl w:ilvl="3">
      <w:start w:val="1"/>
      <w:numFmt w:val="decimal"/>
      <w:isLgl/>
      <w:lvlText w:val="%1.%2.%3.%4."/>
      <w:lvlJc w:val="left"/>
      <w:pPr>
        <w:ind w:left="2509" w:hanging="720"/>
      </w:pPr>
      <w:rPr>
        <w:rFonts w:hint="default"/>
        <w:sz w:val="24"/>
        <w:u w:val="none"/>
      </w:rPr>
    </w:lvl>
    <w:lvl w:ilvl="4">
      <w:start w:val="1"/>
      <w:numFmt w:val="decimal"/>
      <w:isLgl/>
      <w:lvlText w:val="%1.%2.%3.%4.%5."/>
      <w:lvlJc w:val="left"/>
      <w:pPr>
        <w:ind w:left="2869" w:hanging="1080"/>
      </w:pPr>
      <w:rPr>
        <w:rFonts w:hint="default"/>
        <w:sz w:val="24"/>
        <w:u w:val="none"/>
      </w:rPr>
    </w:lvl>
    <w:lvl w:ilvl="5">
      <w:start w:val="1"/>
      <w:numFmt w:val="decimal"/>
      <w:isLgl/>
      <w:lvlText w:val="%1.%2.%3.%4.%5.%6."/>
      <w:lvlJc w:val="left"/>
      <w:pPr>
        <w:ind w:left="2869" w:hanging="1080"/>
      </w:pPr>
      <w:rPr>
        <w:rFonts w:hint="default"/>
        <w:sz w:val="24"/>
        <w:u w:val="none"/>
      </w:rPr>
    </w:lvl>
    <w:lvl w:ilvl="6">
      <w:start w:val="1"/>
      <w:numFmt w:val="decimal"/>
      <w:isLgl/>
      <w:lvlText w:val="%1.%2.%3.%4.%5.%6.%7."/>
      <w:lvlJc w:val="left"/>
      <w:pPr>
        <w:ind w:left="2869" w:hanging="1080"/>
      </w:pPr>
      <w:rPr>
        <w:rFonts w:hint="default"/>
        <w:sz w:val="24"/>
        <w:u w:val="none"/>
      </w:rPr>
    </w:lvl>
    <w:lvl w:ilvl="7">
      <w:start w:val="1"/>
      <w:numFmt w:val="decimal"/>
      <w:isLgl/>
      <w:lvlText w:val="%1.%2.%3.%4.%5.%6.%7.%8."/>
      <w:lvlJc w:val="left"/>
      <w:pPr>
        <w:ind w:left="3229" w:hanging="1440"/>
      </w:pPr>
      <w:rPr>
        <w:rFonts w:hint="default"/>
        <w:sz w:val="24"/>
        <w:u w:val="none"/>
      </w:rPr>
    </w:lvl>
    <w:lvl w:ilvl="8">
      <w:start w:val="1"/>
      <w:numFmt w:val="decimal"/>
      <w:isLgl/>
      <w:lvlText w:val="%1.%2.%3.%4.%5.%6.%7.%8.%9."/>
      <w:lvlJc w:val="left"/>
      <w:pPr>
        <w:ind w:left="3229" w:hanging="1440"/>
      </w:pPr>
      <w:rPr>
        <w:rFonts w:hint="default"/>
        <w:sz w:val="24"/>
        <w:u w:val="none"/>
      </w:rPr>
    </w:lvl>
  </w:abstractNum>
  <w:abstractNum w:abstractNumId="3" w15:restartNumberingAfterBreak="0">
    <w:nsid w:val="3F1012BE"/>
    <w:multiLevelType w:val="hybridMultilevel"/>
    <w:tmpl w:val="B37E588C"/>
    <w:lvl w:ilvl="0" w:tplc="493E62C6">
      <w:start w:val="1"/>
      <w:numFmt w:val="decimal"/>
      <w:lvlText w:val="%1."/>
      <w:lvlJc w:val="left"/>
      <w:pPr>
        <w:ind w:left="394" w:hanging="360"/>
      </w:pPr>
      <w:rPr>
        <w:rFonts w:hint="default"/>
        <w:sz w:val="24"/>
        <w:szCs w:val="24"/>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 w15:restartNumberingAfterBreak="0">
    <w:nsid w:val="5341387B"/>
    <w:multiLevelType w:val="hybridMultilevel"/>
    <w:tmpl w:val="E598A594"/>
    <w:lvl w:ilvl="0" w:tplc="AF42E8A8">
      <w:start w:val="1"/>
      <w:numFmt w:val="decimal"/>
      <w:lvlText w:val="%1."/>
      <w:lvlJc w:val="left"/>
      <w:pPr>
        <w:ind w:left="2149" w:hanging="360"/>
      </w:pPr>
      <w:rPr>
        <w:rFonts w:ascii="Times New Roman" w:hAnsi="Times New Roman" w:cs="Times New Roman" w:hint="default"/>
        <w:sz w:val="24"/>
        <w:u w:val="none"/>
      </w:r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5" w15:restartNumberingAfterBreak="0">
    <w:nsid w:val="64D21F5F"/>
    <w:multiLevelType w:val="multilevel"/>
    <w:tmpl w:val="7584DD88"/>
    <w:lvl w:ilvl="0">
      <w:start w:val="1"/>
      <w:numFmt w:val="decimal"/>
      <w:lvlText w:val="%1."/>
      <w:lvlJc w:val="left"/>
      <w:pPr>
        <w:ind w:left="502" w:hanging="360"/>
      </w:pPr>
      <w:rPr>
        <w:b/>
      </w:rPr>
    </w:lvl>
    <w:lvl w:ilvl="1">
      <w:start w:val="6"/>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69553E6D"/>
    <w:multiLevelType w:val="hybridMultilevel"/>
    <w:tmpl w:val="1B6C8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D6"/>
    <w:rsid w:val="00005E0F"/>
    <w:rsid w:val="00026AE5"/>
    <w:rsid w:val="00055214"/>
    <w:rsid w:val="00067B81"/>
    <w:rsid w:val="00093E5E"/>
    <w:rsid w:val="000C190E"/>
    <w:rsid w:val="000E7A00"/>
    <w:rsid w:val="00102CFB"/>
    <w:rsid w:val="00147DBC"/>
    <w:rsid w:val="00151C76"/>
    <w:rsid w:val="001842B6"/>
    <w:rsid w:val="00190C7C"/>
    <w:rsid w:val="00191E53"/>
    <w:rsid w:val="001A0D76"/>
    <w:rsid w:val="001A1E45"/>
    <w:rsid w:val="001F13C3"/>
    <w:rsid w:val="00202812"/>
    <w:rsid w:val="00213EF5"/>
    <w:rsid w:val="00264864"/>
    <w:rsid w:val="00291BA9"/>
    <w:rsid w:val="002D64D8"/>
    <w:rsid w:val="002E38F7"/>
    <w:rsid w:val="002F6F7B"/>
    <w:rsid w:val="00322C97"/>
    <w:rsid w:val="0033342E"/>
    <w:rsid w:val="00336FF3"/>
    <w:rsid w:val="00337947"/>
    <w:rsid w:val="00337ECB"/>
    <w:rsid w:val="00364CC2"/>
    <w:rsid w:val="00366D47"/>
    <w:rsid w:val="00386173"/>
    <w:rsid w:val="00394F4D"/>
    <w:rsid w:val="00394FAC"/>
    <w:rsid w:val="00397C56"/>
    <w:rsid w:val="003B038B"/>
    <w:rsid w:val="003B39F7"/>
    <w:rsid w:val="003D60F9"/>
    <w:rsid w:val="003F346F"/>
    <w:rsid w:val="003F4D04"/>
    <w:rsid w:val="00402F12"/>
    <w:rsid w:val="00402FC8"/>
    <w:rsid w:val="00441534"/>
    <w:rsid w:val="00447C48"/>
    <w:rsid w:val="00482F91"/>
    <w:rsid w:val="00490AB5"/>
    <w:rsid w:val="004B163D"/>
    <w:rsid w:val="004C7D74"/>
    <w:rsid w:val="004F327B"/>
    <w:rsid w:val="00500B6B"/>
    <w:rsid w:val="00506C54"/>
    <w:rsid w:val="00510DE2"/>
    <w:rsid w:val="00524A50"/>
    <w:rsid w:val="00525CB1"/>
    <w:rsid w:val="00526523"/>
    <w:rsid w:val="0054044E"/>
    <w:rsid w:val="0054245B"/>
    <w:rsid w:val="005877C4"/>
    <w:rsid w:val="005B4882"/>
    <w:rsid w:val="005B5975"/>
    <w:rsid w:val="005C0209"/>
    <w:rsid w:val="005D49B3"/>
    <w:rsid w:val="005E5580"/>
    <w:rsid w:val="005F2468"/>
    <w:rsid w:val="006103D6"/>
    <w:rsid w:val="006239CB"/>
    <w:rsid w:val="006355D1"/>
    <w:rsid w:val="00646135"/>
    <w:rsid w:val="00647807"/>
    <w:rsid w:val="00654213"/>
    <w:rsid w:val="00671ADB"/>
    <w:rsid w:val="00680870"/>
    <w:rsid w:val="006A0BEA"/>
    <w:rsid w:val="006C63CB"/>
    <w:rsid w:val="006D4549"/>
    <w:rsid w:val="006F167C"/>
    <w:rsid w:val="006F1776"/>
    <w:rsid w:val="0070334A"/>
    <w:rsid w:val="00707787"/>
    <w:rsid w:val="0073649A"/>
    <w:rsid w:val="00764009"/>
    <w:rsid w:val="0078215C"/>
    <w:rsid w:val="007858D4"/>
    <w:rsid w:val="007A31EC"/>
    <w:rsid w:val="007B5705"/>
    <w:rsid w:val="007B7002"/>
    <w:rsid w:val="007B7AA6"/>
    <w:rsid w:val="008158BC"/>
    <w:rsid w:val="00827B19"/>
    <w:rsid w:val="008649A4"/>
    <w:rsid w:val="00867AF4"/>
    <w:rsid w:val="00871435"/>
    <w:rsid w:val="0087304A"/>
    <w:rsid w:val="00883ED1"/>
    <w:rsid w:val="00887FF9"/>
    <w:rsid w:val="008966A7"/>
    <w:rsid w:val="008A0C90"/>
    <w:rsid w:val="008F2E63"/>
    <w:rsid w:val="00905F78"/>
    <w:rsid w:val="009472E6"/>
    <w:rsid w:val="00972FF8"/>
    <w:rsid w:val="0099565E"/>
    <w:rsid w:val="009A6033"/>
    <w:rsid w:val="009C03BE"/>
    <w:rsid w:val="009C219C"/>
    <w:rsid w:val="009D628B"/>
    <w:rsid w:val="009E6633"/>
    <w:rsid w:val="009F20F3"/>
    <w:rsid w:val="009F4054"/>
    <w:rsid w:val="00A14D06"/>
    <w:rsid w:val="00A244BA"/>
    <w:rsid w:val="00A52575"/>
    <w:rsid w:val="00A5627E"/>
    <w:rsid w:val="00A578BF"/>
    <w:rsid w:val="00A626D3"/>
    <w:rsid w:val="00A906C3"/>
    <w:rsid w:val="00A965DF"/>
    <w:rsid w:val="00A9698C"/>
    <w:rsid w:val="00AC3DD4"/>
    <w:rsid w:val="00B0473C"/>
    <w:rsid w:val="00B104AB"/>
    <w:rsid w:val="00B135B6"/>
    <w:rsid w:val="00B16F12"/>
    <w:rsid w:val="00B22DEF"/>
    <w:rsid w:val="00B55206"/>
    <w:rsid w:val="00B55DAA"/>
    <w:rsid w:val="00B67D88"/>
    <w:rsid w:val="00B75677"/>
    <w:rsid w:val="00B8034E"/>
    <w:rsid w:val="00B95387"/>
    <w:rsid w:val="00B96ED7"/>
    <w:rsid w:val="00BB7EB4"/>
    <w:rsid w:val="00BC05EF"/>
    <w:rsid w:val="00BC3A87"/>
    <w:rsid w:val="00BE6121"/>
    <w:rsid w:val="00C24A61"/>
    <w:rsid w:val="00C36197"/>
    <w:rsid w:val="00C52848"/>
    <w:rsid w:val="00C52EA7"/>
    <w:rsid w:val="00C64F9C"/>
    <w:rsid w:val="00C83B87"/>
    <w:rsid w:val="00C96D9C"/>
    <w:rsid w:val="00CA61A9"/>
    <w:rsid w:val="00CB05AC"/>
    <w:rsid w:val="00CB34D6"/>
    <w:rsid w:val="00CB7416"/>
    <w:rsid w:val="00CE2CB0"/>
    <w:rsid w:val="00CE5ECD"/>
    <w:rsid w:val="00CF0574"/>
    <w:rsid w:val="00CF2726"/>
    <w:rsid w:val="00D150DD"/>
    <w:rsid w:val="00D15A41"/>
    <w:rsid w:val="00D24B20"/>
    <w:rsid w:val="00D45F2C"/>
    <w:rsid w:val="00D52E0A"/>
    <w:rsid w:val="00D877C8"/>
    <w:rsid w:val="00DA0C97"/>
    <w:rsid w:val="00DB31D1"/>
    <w:rsid w:val="00DD5D59"/>
    <w:rsid w:val="00DE17E7"/>
    <w:rsid w:val="00DF3B8E"/>
    <w:rsid w:val="00E02D33"/>
    <w:rsid w:val="00E07C70"/>
    <w:rsid w:val="00E16016"/>
    <w:rsid w:val="00E2030F"/>
    <w:rsid w:val="00E27C7E"/>
    <w:rsid w:val="00E3300C"/>
    <w:rsid w:val="00E347D6"/>
    <w:rsid w:val="00E34F32"/>
    <w:rsid w:val="00E67162"/>
    <w:rsid w:val="00E71288"/>
    <w:rsid w:val="00E72E19"/>
    <w:rsid w:val="00E82B00"/>
    <w:rsid w:val="00E848A9"/>
    <w:rsid w:val="00EB2523"/>
    <w:rsid w:val="00EC7101"/>
    <w:rsid w:val="00ED52B9"/>
    <w:rsid w:val="00EE6898"/>
    <w:rsid w:val="00EE7505"/>
    <w:rsid w:val="00EF48DF"/>
    <w:rsid w:val="00EF56FE"/>
    <w:rsid w:val="00F1003B"/>
    <w:rsid w:val="00F204CA"/>
    <w:rsid w:val="00F35164"/>
    <w:rsid w:val="00F433AD"/>
    <w:rsid w:val="00F73AB5"/>
    <w:rsid w:val="00FC4F94"/>
    <w:rsid w:val="00FD70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A10C"/>
  <w15:docId w15:val="{3717F855-9E7A-4303-93B5-DB92961E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D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4"/>
      <w:lang w:val="en-GB"/>
    </w:rPr>
  </w:style>
  <w:style w:type="paragraph" w:styleId="Heading2">
    <w:name w:val="heading 2"/>
    <w:basedOn w:val="Normal"/>
    <w:next w:val="Normal"/>
    <w:link w:val="Heading2Char"/>
    <w:qFormat/>
    <w:rsid w:val="006103D6"/>
    <w:pPr>
      <w:keepNext/>
      <w:jc w:val="center"/>
      <w:outlineLvl w:val="1"/>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3D6"/>
    <w:rPr>
      <w:rFonts w:ascii="Times New Roman" w:eastAsia="Times New Roman" w:hAnsi="Times New Roman" w:cs="Times New Roman"/>
      <w:b/>
      <w:sz w:val="44"/>
      <w:szCs w:val="24"/>
      <w:lang w:val="en-GB"/>
    </w:rPr>
  </w:style>
  <w:style w:type="paragraph" w:styleId="Header">
    <w:name w:val="header"/>
    <w:basedOn w:val="Normal"/>
    <w:link w:val="HeaderChar"/>
    <w:uiPriority w:val="99"/>
    <w:rsid w:val="006103D6"/>
    <w:pPr>
      <w:tabs>
        <w:tab w:val="center" w:pos="4153"/>
        <w:tab w:val="right" w:pos="8306"/>
      </w:tabs>
    </w:pPr>
  </w:style>
  <w:style w:type="character" w:customStyle="1" w:styleId="HeaderChar">
    <w:name w:val="Header Char"/>
    <w:basedOn w:val="DefaultParagraphFont"/>
    <w:link w:val="Header"/>
    <w:uiPriority w:val="99"/>
    <w:rsid w:val="006103D6"/>
    <w:rPr>
      <w:rFonts w:ascii="Times New Roman" w:eastAsia="Times New Roman" w:hAnsi="Times New Roman" w:cs="Times New Roman"/>
      <w:sz w:val="28"/>
      <w:szCs w:val="24"/>
      <w:lang w:val="en-GB"/>
    </w:rPr>
  </w:style>
  <w:style w:type="character" w:styleId="PageNumber">
    <w:name w:val="page number"/>
    <w:basedOn w:val="DefaultParagraphFont"/>
    <w:rsid w:val="006103D6"/>
  </w:style>
  <w:style w:type="paragraph" w:styleId="Footer">
    <w:name w:val="footer"/>
    <w:basedOn w:val="Normal"/>
    <w:link w:val="FooterChar"/>
    <w:rsid w:val="006103D6"/>
    <w:pPr>
      <w:tabs>
        <w:tab w:val="center" w:pos="4153"/>
        <w:tab w:val="right" w:pos="8306"/>
      </w:tabs>
    </w:pPr>
  </w:style>
  <w:style w:type="character" w:customStyle="1" w:styleId="FooterChar">
    <w:name w:val="Footer Char"/>
    <w:basedOn w:val="DefaultParagraphFont"/>
    <w:link w:val="Footer"/>
    <w:rsid w:val="006103D6"/>
    <w:rPr>
      <w:rFonts w:ascii="Times New Roman" w:eastAsia="Times New Roman" w:hAnsi="Times New Roman" w:cs="Times New Roman"/>
      <w:sz w:val="28"/>
      <w:szCs w:val="24"/>
      <w:lang w:val="en-GB"/>
    </w:rPr>
  </w:style>
  <w:style w:type="character" w:styleId="Hyperlink">
    <w:name w:val="Hyperlink"/>
    <w:basedOn w:val="DefaultParagraphFont"/>
    <w:rsid w:val="006103D6"/>
    <w:rPr>
      <w:color w:val="0000FF"/>
      <w:u w:val="single"/>
    </w:rPr>
  </w:style>
  <w:style w:type="paragraph" w:customStyle="1" w:styleId="H4">
    <w:name w:val="H4"/>
    <w:rsid w:val="006103D6"/>
    <w:pPr>
      <w:spacing w:after="120" w:line="240" w:lineRule="auto"/>
      <w:jc w:val="center"/>
      <w:outlineLvl w:val="3"/>
    </w:pPr>
    <w:rPr>
      <w:rFonts w:ascii="Times New Roman" w:eastAsia="Times New Roman" w:hAnsi="Times New Roman" w:cs="Times New Roman"/>
      <w:b/>
      <w:sz w:val="28"/>
      <w:szCs w:val="24"/>
      <w:lang w:eastAsia="zh-CN"/>
    </w:rPr>
  </w:style>
  <w:style w:type="paragraph" w:customStyle="1" w:styleId="Elektronikaisparaksts">
    <w:name w:val="Elektronikais paraksts"/>
    <w:autoRedefine/>
    <w:rsid w:val="006103D6"/>
    <w:pPr>
      <w:spacing w:after="0" w:line="240" w:lineRule="auto"/>
      <w:jc w:val="center"/>
    </w:pPr>
    <w:rPr>
      <w:rFonts w:ascii="Times New Roman" w:eastAsia="Times New Roman" w:hAnsi="Times New Roman" w:cs="Times New Roman"/>
      <w:b/>
      <w:sz w:val="24"/>
      <w:szCs w:val="24"/>
    </w:rPr>
  </w:style>
  <w:style w:type="paragraph" w:styleId="ListParagraph">
    <w:name w:val="List Paragraph"/>
    <w:basedOn w:val="Normal"/>
    <w:uiPriority w:val="34"/>
    <w:qFormat/>
    <w:rsid w:val="006103D6"/>
    <w:pPr>
      <w:ind w:left="720"/>
      <w:contextualSpacing/>
    </w:pPr>
  </w:style>
  <w:style w:type="paragraph" w:styleId="BalloonText">
    <w:name w:val="Balloon Text"/>
    <w:basedOn w:val="Normal"/>
    <w:link w:val="BalloonTextChar"/>
    <w:uiPriority w:val="99"/>
    <w:semiHidden/>
    <w:unhideWhenUsed/>
    <w:rsid w:val="006103D6"/>
    <w:rPr>
      <w:rFonts w:ascii="Tahoma" w:hAnsi="Tahoma" w:cs="Tahoma"/>
      <w:sz w:val="16"/>
      <w:szCs w:val="16"/>
    </w:rPr>
  </w:style>
  <w:style w:type="character" w:customStyle="1" w:styleId="BalloonTextChar">
    <w:name w:val="Balloon Text Char"/>
    <w:basedOn w:val="DefaultParagraphFont"/>
    <w:link w:val="BalloonText"/>
    <w:uiPriority w:val="99"/>
    <w:semiHidden/>
    <w:rsid w:val="006103D6"/>
    <w:rPr>
      <w:rFonts w:ascii="Tahoma" w:eastAsia="Times New Roman" w:hAnsi="Tahoma" w:cs="Tahoma"/>
      <w:sz w:val="16"/>
      <w:szCs w:val="16"/>
      <w:lang w:val="en-GB"/>
    </w:rPr>
  </w:style>
  <w:style w:type="character" w:customStyle="1" w:styleId="txtspecial">
    <w:name w:val="txt_special"/>
    <w:basedOn w:val="DefaultParagraphFont"/>
    <w:rsid w:val="00BC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4710">
      <w:bodyDiv w:val="1"/>
      <w:marLeft w:val="0"/>
      <w:marRight w:val="0"/>
      <w:marTop w:val="0"/>
      <w:marBottom w:val="0"/>
      <w:divBdr>
        <w:top w:val="none" w:sz="0" w:space="0" w:color="auto"/>
        <w:left w:val="none" w:sz="0" w:space="0" w:color="auto"/>
        <w:bottom w:val="none" w:sz="0" w:space="0" w:color="auto"/>
        <w:right w:val="none" w:sz="0" w:space="0" w:color="auto"/>
      </w:divBdr>
      <w:divsChild>
        <w:div w:id="2075353614">
          <w:marLeft w:val="0"/>
          <w:marRight w:val="0"/>
          <w:marTop w:val="0"/>
          <w:marBottom w:val="0"/>
          <w:divBdr>
            <w:top w:val="none" w:sz="0" w:space="0" w:color="auto"/>
            <w:left w:val="none" w:sz="0" w:space="0" w:color="auto"/>
            <w:bottom w:val="none" w:sz="0" w:space="0" w:color="auto"/>
            <w:right w:val="none" w:sz="0" w:space="0" w:color="auto"/>
          </w:divBdr>
        </w:div>
        <w:div w:id="1347555881">
          <w:marLeft w:val="0"/>
          <w:marRight w:val="0"/>
          <w:marTop w:val="0"/>
          <w:marBottom w:val="0"/>
          <w:divBdr>
            <w:top w:val="none" w:sz="0" w:space="0" w:color="auto"/>
            <w:left w:val="none" w:sz="0" w:space="0" w:color="auto"/>
            <w:bottom w:val="none" w:sz="0" w:space="0" w:color="auto"/>
            <w:right w:val="none" w:sz="0" w:space="0" w:color="auto"/>
          </w:divBdr>
        </w:div>
        <w:div w:id="894584384">
          <w:marLeft w:val="0"/>
          <w:marRight w:val="0"/>
          <w:marTop w:val="0"/>
          <w:marBottom w:val="0"/>
          <w:divBdr>
            <w:top w:val="none" w:sz="0" w:space="0" w:color="auto"/>
            <w:left w:val="none" w:sz="0" w:space="0" w:color="auto"/>
            <w:bottom w:val="none" w:sz="0" w:space="0" w:color="auto"/>
            <w:right w:val="none" w:sz="0" w:space="0" w:color="auto"/>
          </w:divBdr>
        </w:div>
        <w:div w:id="644822700">
          <w:marLeft w:val="0"/>
          <w:marRight w:val="0"/>
          <w:marTop w:val="0"/>
          <w:marBottom w:val="0"/>
          <w:divBdr>
            <w:top w:val="none" w:sz="0" w:space="0" w:color="auto"/>
            <w:left w:val="none" w:sz="0" w:space="0" w:color="auto"/>
            <w:bottom w:val="none" w:sz="0" w:space="0" w:color="auto"/>
            <w:right w:val="none" w:sz="0" w:space="0" w:color="auto"/>
          </w:divBdr>
        </w:div>
        <w:div w:id="21890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vid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silvijas</dc:creator>
  <cp:lastModifiedBy>User</cp:lastModifiedBy>
  <cp:revision>2</cp:revision>
  <dcterms:created xsi:type="dcterms:W3CDTF">2021-08-05T08:55:00Z</dcterms:created>
  <dcterms:modified xsi:type="dcterms:W3CDTF">2021-08-05T08:55:00Z</dcterms:modified>
</cp:coreProperties>
</file>