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1503116" w14:textId="77777777" w:rsidTr="003473B9">
        <w:tblPrEx>
          <w:tblW w:w="9356" w:type="dxa"/>
          <w:tblInd w:w="108" w:type="dxa"/>
          <w:tblLayout w:type="fixed"/>
          <w:tblLook w:val="04A0"/>
        </w:tblPrEx>
        <w:tc>
          <w:tcPr>
            <w:tcW w:w="9356" w:type="dxa"/>
          </w:tcPr>
          <w:p w:rsidR="006F3FE5" w:rsidRPr="00BE4882" w:rsidP="006F3FE5" w14:paraId="01D4871E" w14:textId="77777777">
            <w:pPr>
              <w:jc w:val="center"/>
              <w:rPr>
                <w:b/>
                <w:bCs/>
                <w:caps/>
                <w:szCs w:val="28"/>
                <w:lang w:val="lv-LV"/>
              </w:rPr>
            </w:pPr>
            <w:r w:rsidRPr="00BE4882">
              <w:rPr>
                <w:b/>
                <w:bCs/>
                <w:caps/>
                <w:szCs w:val="28"/>
                <w:lang w:val="lv-LV"/>
              </w:rPr>
              <w:t>Objekta higiēniskais novērtējums</w:t>
            </w:r>
          </w:p>
        </w:tc>
      </w:tr>
      <w:tr w14:paraId="70A8DE2E" w14:textId="77777777" w:rsidTr="003473B9">
        <w:tblPrEx>
          <w:tblW w:w="9356" w:type="dxa"/>
          <w:tblInd w:w="108" w:type="dxa"/>
          <w:tblLayout w:type="fixed"/>
          <w:tblLook w:val="04A0"/>
        </w:tblPrEx>
        <w:tc>
          <w:tcPr>
            <w:tcW w:w="9356" w:type="dxa"/>
          </w:tcPr>
          <w:p w:rsidR="006F3FE5" w:rsidRPr="00BE4882" w:rsidP="006F3FE5" w14:paraId="0C77F2C3" w14:textId="77777777">
            <w:pPr>
              <w:jc w:val="center"/>
              <w:rPr>
                <w:bCs/>
                <w:sz w:val="24"/>
                <w:szCs w:val="24"/>
                <w:lang w:val="lv-LV"/>
              </w:rPr>
            </w:pPr>
            <w:r w:rsidRPr="00BE4882">
              <w:rPr>
                <w:bCs/>
                <w:sz w:val="24"/>
                <w:szCs w:val="24"/>
                <w:lang w:val="lv-LV"/>
              </w:rPr>
              <w:t>Rīgā</w:t>
            </w:r>
          </w:p>
        </w:tc>
      </w:tr>
    </w:tbl>
    <w:p w:rsidR="006F3FE5" w:rsidRPr="00BE4882" w:rsidP="006F3FE5" w14:paraId="19608585" w14:textId="77777777">
      <w:pPr>
        <w:rPr>
          <w:sz w:val="24"/>
          <w:szCs w:val="24"/>
          <w:lang w:val="lv-LV"/>
        </w:rPr>
      </w:pPr>
    </w:p>
    <w:tbl>
      <w:tblPr>
        <w:tblW w:w="2909" w:type="dxa"/>
        <w:tblInd w:w="108" w:type="dxa"/>
        <w:tblLayout w:type="fixed"/>
        <w:tblLook w:val="0000"/>
      </w:tblPr>
      <w:tblGrid>
        <w:gridCol w:w="2909"/>
      </w:tblGrid>
      <w:tr w14:paraId="3BFB7858" w14:textId="77777777" w:rsidTr="003473B9">
        <w:tblPrEx>
          <w:tblW w:w="2909" w:type="dxa"/>
          <w:tblInd w:w="108" w:type="dxa"/>
          <w:tblLayout w:type="fixed"/>
          <w:tblLook w:val="0000"/>
        </w:tblPrEx>
        <w:tc>
          <w:tcPr>
            <w:tcW w:w="2909" w:type="dxa"/>
            <w:tcBorders>
              <w:bottom w:val="single" w:sz="6" w:space="0" w:color="auto"/>
            </w:tcBorders>
            <w:vAlign w:val="bottom"/>
          </w:tcPr>
          <w:p w:rsidR="006F3FE5" w:rsidRPr="00BE4882" w:rsidP="006F3FE5" w14:paraId="26EF0E11" w14:textId="018140B3">
            <w:pPr>
              <w:jc w:val="center"/>
              <w:rPr>
                <w:bCs/>
                <w:sz w:val="24"/>
                <w:szCs w:val="24"/>
                <w:lang w:val="lv-LV"/>
              </w:rPr>
            </w:pPr>
            <w:r>
              <w:rPr>
                <w:bCs/>
                <w:noProof/>
                <w:sz w:val="22"/>
                <w:szCs w:val="22"/>
              </w:rPr>
              <w:t>18.05.2022</w:t>
            </w:r>
          </w:p>
        </w:tc>
      </w:tr>
    </w:tbl>
    <w:p w:rsidR="00BC67F6" w:rsidRPr="00BE4882" w:rsidP="00876AD9" w14:paraId="39449D76" w14:textId="77777777">
      <w:pPr>
        <w:tabs>
          <w:tab w:val="left" w:pos="3825"/>
        </w:tabs>
        <w:rPr>
          <w:sz w:val="24"/>
          <w:szCs w:val="24"/>
          <w:lang w:val="lv-LV"/>
        </w:rPr>
      </w:pPr>
    </w:p>
    <w:tbl>
      <w:tblPr>
        <w:tblW w:w="0" w:type="auto"/>
        <w:tblInd w:w="108" w:type="dxa"/>
        <w:tblLook w:val="04A0"/>
      </w:tblPr>
      <w:tblGrid>
        <w:gridCol w:w="9237"/>
      </w:tblGrid>
      <w:tr w14:paraId="40AA6DBE"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BE4882" w:rsidP="00876AD9" w14:paraId="18599B60" w14:textId="4C26D68D">
            <w:pPr>
              <w:numPr>
                <w:ilvl w:val="0"/>
                <w:numId w:val="12"/>
              </w:numPr>
              <w:tabs>
                <w:tab w:val="left" w:pos="252"/>
                <w:tab w:val="left" w:pos="432"/>
                <w:tab w:val="left" w:pos="702"/>
                <w:tab w:val="left" w:pos="993"/>
              </w:tabs>
              <w:spacing w:before="60" w:after="60"/>
              <w:ind w:left="0" w:firstLine="0"/>
              <w:jc w:val="both"/>
              <w:textAlignment w:val="auto"/>
              <w:rPr>
                <w:sz w:val="24"/>
                <w:szCs w:val="24"/>
                <w:lang w:val="lv-LV"/>
              </w:rPr>
            </w:pPr>
            <w:r w:rsidRPr="00BE4882">
              <w:rPr>
                <w:b/>
                <w:sz w:val="24"/>
                <w:szCs w:val="24"/>
                <w:lang w:val="lv-LV"/>
              </w:rPr>
              <w:t>Objekta nosaukums:</w:t>
            </w:r>
            <w:r w:rsidRPr="00BE4882">
              <w:rPr>
                <w:sz w:val="24"/>
                <w:szCs w:val="24"/>
                <w:lang w:val="lv-LV"/>
              </w:rPr>
              <w:t xml:space="preserve"> </w:t>
            </w:r>
            <w:r w:rsidRPr="00BE4882" w:rsidR="0063567C">
              <w:rPr>
                <w:sz w:val="24"/>
                <w:szCs w:val="24"/>
                <w:lang w:val="lv-LV"/>
              </w:rPr>
              <w:t>Bērnu dienas nometne</w:t>
            </w:r>
            <w:r w:rsidRPr="00BE4882" w:rsidR="005F2C31">
              <w:rPr>
                <w:sz w:val="24"/>
                <w:szCs w:val="24"/>
                <w:lang w:val="lv-LV"/>
              </w:rPr>
              <w:t>s</w:t>
            </w:r>
            <w:r w:rsidRPr="00BE4882" w:rsidR="0063567C">
              <w:rPr>
                <w:sz w:val="24"/>
                <w:szCs w:val="24"/>
                <w:lang w:val="lv-LV"/>
              </w:rPr>
              <w:t xml:space="preserve"> </w:t>
            </w:r>
            <w:r w:rsidRPr="00BE4882" w:rsidR="005F2C31">
              <w:rPr>
                <w:sz w:val="24"/>
                <w:szCs w:val="24"/>
                <w:lang w:val="lv-LV"/>
              </w:rPr>
              <w:t>“Labie našķi un gardumi”, “Jaunais piedzīvojumu meklētājs”, “Aģents 2022 un draugi (3 dienas)”, “Brīnumzemes karaliste”, “Zinātnieks un pētniece”, “Kārumnieks un pavārs”, “Svētki un ballītes”, “Maģija un triki”, “Zinātkārie eksperimenti”, “Hobijs un talanti”, “Ceļojums pasakās”, “Dari pats”</w:t>
            </w:r>
          </w:p>
        </w:tc>
      </w:tr>
      <w:tr w14:paraId="0765E64C"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BE4882" w:rsidP="00876AD9" w14:paraId="6540F0E1" w14:textId="26357C2D">
            <w:pPr>
              <w:numPr>
                <w:ilvl w:val="0"/>
                <w:numId w:val="12"/>
              </w:numPr>
              <w:tabs>
                <w:tab w:val="left" w:pos="252"/>
                <w:tab w:val="left" w:pos="432"/>
                <w:tab w:val="left" w:pos="702"/>
                <w:tab w:val="left" w:pos="993"/>
              </w:tabs>
              <w:spacing w:before="60" w:after="60"/>
              <w:ind w:left="0" w:firstLine="0"/>
              <w:jc w:val="both"/>
              <w:textAlignment w:val="auto"/>
              <w:rPr>
                <w:sz w:val="24"/>
                <w:szCs w:val="24"/>
                <w:lang w:val="lv-LV"/>
              </w:rPr>
            </w:pPr>
            <w:r w:rsidRPr="00BE4882">
              <w:rPr>
                <w:b/>
                <w:sz w:val="24"/>
                <w:szCs w:val="24"/>
                <w:lang w:val="lv-LV"/>
              </w:rPr>
              <w:t>Objekta īpašnieks:</w:t>
            </w:r>
            <w:r w:rsidRPr="00BE4882" w:rsidR="001B31E4">
              <w:rPr>
                <w:sz w:val="24"/>
                <w:szCs w:val="24"/>
                <w:lang w:val="lv-LV"/>
              </w:rPr>
              <w:t xml:space="preserve"> </w:t>
            </w:r>
            <w:r w:rsidRPr="00BE4882" w:rsidR="0063567C">
              <w:rPr>
                <w:sz w:val="24"/>
                <w:lang w:val="lv-LV"/>
              </w:rPr>
              <w:t xml:space="preserve">Telpu </w:t>
            </w:r>
            <w:r w:rsidRPr="00BE4882" w:rsidR="005F2C31">
              <w:rPr>
                <w:sz w:val="24"/>
                <w:lang w:val="lv-LV"/>
              </w:rPr>
              <w:t>apakš</w:t>
            </w:r>
            <w:r w:rsidRPr="00BE4882" w:rsidR="0063567C">
              <w:rPr>
                <w:sz w:val="24"/>
                <w:lang w:val="lv-LV"/>
              </w:rPr>
              <w:t xml:space="preserve">nomnieks – </w:t>
            </w:r>
            <w:r w:rsidRPr="00BE4882" w:rsidR="005F2C31">
              <w:rPr>
                <w:sz w:val="24"/>
                <w:lang w:val="lv-LV"/>
              </w:rPr>
              <w:t>SIA “WE ARE VERY”, reģistrācijas Nr. 40103197321</w:t>
            </w:r>
          </w:p>
        </w:tc>
      </w:tr>
      <w:tr w14:paraId="28D67C81"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BE4882" w:rsidP="00876AD9" w14:paraId="6B409D11" w14:textId="08C945EB">
            <w:pPr>
              <w:numPr>
                <w:ilvl w:val="0"/>
                <w:numId w:val="12"/>
              </w:numPr>
              <w:tabs>
                <w:tab w:val="left" w:pos="252"/>
                <w:tab w:val="left" w:pos="432"/>
                <w:tab w:val="left" w:pos="702"/>
                <w:tab w:val="left" w:pos="993"/>
              </w:tabs>
              <w:spacing w:before="60" w:after="60"/>
              <w:jc w:val="both"/>
              <w:textAlignment w:val="auto"/>
              <w:rPr>
                <w:sz w:val="24"/>
                <w:szCs w:val="24"/>
                <w:lang w:val="lv-LV"/>
              </w:rPr>
            </w:pPr>
            <w:r w:rsidRPr="00BE4882">
              <w:rPr>
                <w:b/>
                <w:sz w:val="24"/>
                <w:szCs w:val="24"/>
                <w:lang w:val="lv-LV"/>
              </w:rPr>
              <w:t>Objekta adrese:</w:t>
            </w:r>
            <w:r w:rsidRPr="00BE4882" w:rsidR="004D6AFE">
              <w:rPr>
                <w:sz w:val="24"/>
                <w:szCs w:val="24"/>
                <w:lang w:val="lv-LV"/>
              </w:rPr>
              <w:t xml:space="preserve"> </w:t>
            </w:r>
            <w:r w:rsidRPr="00BE4882" w:rsidR="005F2C31">
              <w:rPr>
                <w:sz w:val="24"/>
                <w:lang w:val="lv-LV"/>
              </w:rPr>
              <w:t>Mazā Nometņu iela 47, Rīga</w:t>
            </w:r>
          </w:p>
        </w:tc>
      </w:tr>
      <w:tr w14:paraId="27A8FF35"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BE4882" w:rsidP="0063567C" w14:paraId="477326EC" w14:textId="7F733AC7">
            <w:pPr>
              <w:numPr>
                <w:ilvl w:val="0"/>
                <w:numId w:val="12"/>
              </w:numPr>
              <w:tabs>
                <w:tab w:val="left" w:pos="252"/>
                <w:tab w:val="left" w:pos="432"/>
                <w:tab w:val="left" w:pos="702"/>
                <w:tab w:val="left" w:pos="993"/>
              </w:tabs>
              <w:spacing w:before="60" w:after="60"/>
              <w:ind w:left="0" w:firstLine="0"/>
              <w:jc w:val="both"/>
              <w:textAlignment w:val="auto"/>
              <w:rPr>
                <w:sz w:val="24"/>
                <w:szCs w:val="24"/>
                <w:lang w:val="lv-LV"/>
              </w:rPr>
            </w:pPr>
            <w:r w:rsidRPr="00BE4882">
              <w:rPr>
                <w:b/>
                <w:sz w:val="24"/>
                <w:szCs w:val="24"/>
                <w:lang w:val="lv-LV"/>
              </w:rPr>
              <w:t>Novērtēšanu veica:</w:t>
            </w:r>
            <w:r w:rsidRPr="00BE4882">
              <w:rPr>
                <w:sz w:val="24"/>
                <w:szCs w:val="24"/>
                <w:lang w:val="lv-LV"/>
              </w:rPr>
              <w:t xml:space="preserve"> </w:t>
            </w:r>
            <w:r w:rsidRPr="00BE4882" w:rsidR="0063567C">
              <w:rPr>
                <w:sz w:val="24"/>
                <w:szCs w:val="24"/>
                <w:lang w:val="lv-LV"/>
              </w:rPr>
              <w:t>1</w:t>
            </w:r>
            <w:r w:rsidRPr="00BE4882" w:rsidR="005F2C31">
              <w:rPr>
                <w:sz w:val="24"/>
                <w:szCs w:val="24"/>
                <w:lang w:val="lv-LV"/>
              </w:rPr>
              <w:t>8</w:t>
            </w:r>
            <w:r w:rsidRPr="00BE4882" w:rsidR="00D7440E">
              <w:rPr>
                <w:sz w:val="24"/>
                <w:szCs w:val="24"/>
                <w:lang w:val="lv-LV"/>
              </w:rPr>
              <w:t>.05.2022</w:t>
            </w:r>
            <w:r w:rsidRPr="00BE4882" w:rsidR="00D855B2">
              <w:rPr>
                <w:sz w:val="24"/>
                <w:szCs w:val="24"/>
                <w:lang w:val="lv-LV"/>
              </w:rPr>
              <w:t>.</w:t>
            </w:r>
            <w:r w:rsidRPr="00BE4882" w:rsidR="005826E4">
              <w:rPr>
                <w:sz w:val="24"/>
                <w:szCs w:val="24"/>
                <w:lang w:val="lv-LV"/>
              </w:rPr>
              <w:t xml:space="preserve"> </w:t>
            </w:r>
            <w:r w:rsidRPr="00BE4882" w:rsidR="00D855B2">
              <w:rPr>
                <w:sz w:val="24"/>
                <w:szCs w:val="24"/>
                <w:lang w:val="lv-LV"/>
              </w:rPr>
              <w:t>vides veselības analītiķe Valērija Fomčenko</w:t>
            </w:r>
            <w:r w:rsidRPr="00BE4882" w:rsidR="0063567C">
              <w:rPr>
                <w:sz w:val="24"/>
                <w:szCs w:val="24"/>
                <w:lang w:val="lv-LV"/>
              </w:rPr>
              <w:t xml:space="preserve">, pamatojoties uz </w:t>
            </w:r>
            <w:r w:rsidRPr="00BE4882" w:rsidR="005F2C31">
              <w:rPr>
                <w:sz w:val="24"/>
                <w:szCs w:val="24"/>
                <w:lang w:val="lv-LV"/>
              </w:rPr>
              <w:t>15.06</w:t>
            </w:r>
            <w:r w:rsidRPr="00BE4882" w:rsidR="0063567C">
              <w:rPr>
                <w:sz w:val="24"/>
                <w:szCs w:val="24"/>
                <w:lang w:val="lv-LV"/>
              </w:rPr>
              <w:t xml:space="preserve">.2021. vides veselības analītiķes Valērijas Fomčenko veikto apsekojumu un Veselības inspekcijas </w:t>
            </w:r>
            <w:r w:rsidRPr="00BE4882" w:rsidR="005F2C31">
              <w:rPr>
                <w:sz w:val="24"/>
                <w:szCs w:val="24"/>
                <w:lang w:val="lv-LV"/>
              </w:rPr>
              <w:t>15.06</w:t>
            </w:r>
            <w:r w:rsidRPr="00BE4882" w:rsidR="0063567C">
              <w:rPr>
                <w:sz w:val="24"/>
                <w:szCs w:val="24"/>
                <w:lang w:val="lv-LV"/>
              </w:rPr>
              <w:t xml:space="preserve">.2021. Atzinumu Nr. </w:t>
            </w:r>
            <w:r w:rsidRPr="00BE4882" w:rsidR="005F2C31">
              <w:rPr>
                <w:sz w:val="24"/>
                <w:szCs w:val="24"/>
                <w:lang w:val="lv-LV"/>
              </w:rPr>
              <w:t>4.5.-8/21207/294</w:t>
            </w:r>
          </w:p>
        </w:tc>
      </w:tr>
      <w:tr w14:paraId="2CF34B96"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hideMark/>
          </w:tcPr>
          <w:p w:rsidR="00D64874" w:rsidRPr="00BE4882" w:rsidP="00876AD9" w14:paraId="19535512" w14:textId="259866C3">
            <w:pPr>
              <w:numPr>
                <w:ilvl w:val="0"/>
                <w:numId w:val="12"/>
              </w:numPr>
              <w:tabs>
                <w:tab w:val="left" w:pos="252"/>
                <w:tab w:val="left" w:pos="432"/>
                <w:tab w:val="left" w:pos="702"/>
                <w:tab w:val="left" w:pos="993"/>
              </w:tabs>
              <w:spacing w:before="60" w:after="60"/>
              <w:ind w:left="0" w:firstLine="0"/>
              <w:jc w:val="both"/>
              <w:textAlignment w:val="auto"/>
              <w:rPr>
                <w:sz w:val="24"/>
                <w:szCs w:val="24"/>
                <w:lang w:val="lv-LV"/>
              </w:rPr>
            </w:pPr>
            <w:r w:rsidRPr="00BE4882">
              <w:rPr>
                <w:b/>
                <w:sz w:val="24"/>
                <w:szCs w:val="24"/>
                <w:lang w:val="lv-LV"/>
              </w:rPr>
              <w:t>Novērtēšanā piedalījās</w:t>
            </w:r>
            <w:r w:rsidRPr="00BE4882">
              <w:rPr>
                <w:sz w:val="24"/>
                <w:szCs w:val="24"/>
                <w:lang w:val="lv-LV"/>
              </w:rPr>
              <w:t>:</w:t>
            </w:r>
            <w:r w:rsidRPr="00BE4882" w:rsidR="004D6AFE">
              <w:rPr>
                <w:sz w:val="24"/>
                <w:szCs w:val="24"/>
                <w:lang w:val="lv-LV"/>
              </w:rPr>
              <w:t xml:space="preserve"> </w:t>
            </w:r>
            <w:r w:rsidRPr="00BE4882" w:rsidR="0063567C">
              <w:rPr>
                <w:sz w:val="24"/>
                <w:lang w:val="lv-LV"/>
              </w:rPr>
              <w:t xml:space="preserve">Nometnes </w:t>
            </w:r>
            <w:r w:rsidRPr="00BE4882" w:rsidR="005F2C31">
              <w:rPr>
                <w:sz w:val="24"/>
                <w:lang w:val="lv-LV"/>
              </w:rPr>
              <w:t xml:space="preserve">2021 gadā </w:t>
            </w:r>
            <w:r w:rsidRPr="00BE4882" w:rsidR="0063567C">
              <w:rPr>
                <w:sz w:val="24"/>
                <w:lang w:val="lv-LV"/>
              </w:rPr>
              <w:t xml:space="preserve">vadītāja </w:t>
            </w:r>
            <w:r w:rsidRPr="00BE4882" w:rsidR="005F2C31">
              <w:rPr>
                <w:sz w:val="24"/>
                <w:lang w:val="lv-LV"/>
              </w:rPr>
              <w:t>Inese Vazne</w:t>
            </w:r>
          </w:p>
        </w:tc>
      </w:tr>
      <w:tr w14:paraId="17CB0AEC"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290AA3" w:rsidRPr="00BE4882" w:rsidP="00876AD9" w14:paraId="0CA78E3D" w14:textId="77777777">
            <w:pPr>
              <w:numPr>
                <w:ilvl w:val="0"/>
                <w:numId w:val="12"/>
              </w:numPr>
              <w:tabs>
                <w:tab w:val="left" w:pos="252"/>
                <w:tab w:val="left" w:pos="432"/>
                <w:tab w:val="left" w:pos="702"/>
                <w:tab w:val="left" w:pos="993"/>
              </w:tabs>
              <w:ind w:left="0" w:firstLine="0"/>
              <w:jc w:val="both"/>
              <w:textAlignment w:val="auto"/>
              <w:rPr>
                <w:b/>
                <w:sz w:val="24"/>
                <w:szCs w:val="24"/>
                <w:lang w:val="lv-LV"/>
              </w:rPr>
            </w:pPr>
            <w:r w:rsidRPr="00BE4882">
              <w:rPr>
                <w:b/>
                <w:sz w:val="24"/>
                <w:szCs w:val="24"/>
                <w:lang w:val="lv-LV"/>
              </w:rPr>
              <w:t>Konstatēts</w:t>
            </w:r>
            <w:r w:rsidRPr="00BE4882" w:rsidR="00F35C92">
              <w:rPr>
                <w:b/>
                <w:sz w:val="24"/>
                <w:szCs w:val="24"/>
                <w:lang w:val="lv-LV"/>
              </w:rPr>
              <w:t>:</w:t>
            </w:r>
          </w:p>
          <w:p w:rsidR="00D64874" w:rsidRPr="00BE4882" w:rsidP="00876AD9" w14:paraId="13087E59" w14:textId="77777777">
            <w:pPr>
              <w:tabs>
                <w:tab w:val="left" w:pos="252"/>
                <w:tab w:val="left" w:pos="432"/>
                <w:tab w:val="left" w:pos="702"/>
                <w:tab w:val="left" w:pos="993"/>
              </w:tabs>
              <w:jc w:val="both"/>
              <w:textAlignment w:val="auto"/>
              <w:rPr>
                <w:b/>
                <w:sz w:val="24"/>
                <w:szCs w:val="24"/>
                <w:lang w:val="lv-LV"/>
              </w:rPr>
            </w:pPr>
            <w:r w:rsidRPr="00BE4882">
              <w:rPr>
                <w:b/>
                <w:sz w:val="24"/>
                <w:szCs w:val="24"/>
                <w:lang w:val="lv-LV"/>
              </w:rPr>
              <w:t>6.1. Vispārīgās ziņas par objektu/ objekta raksturojums</w:t>
            </w:r>
          </w:p>
          <w:p w:rsidR="00695AF0" w:rsidRPr="00BE4882" w:rsidP="00695AF0" w14:paraId="47E3DB0C" w14:textId="444C2618">
            <w:pPr>
              <w:jc w:val="both"/>
              <w:rPr>
                <w:sz w:val="24"/>
                <w:szCs w:val="24"/>
                <w:lang w:val="lv-LV"/>
              </w:rPr>
            </w:pPr>
            <w:r w:rsidRPr="00BE4882">
              <w:rPr>
                <w:sz w:val="24"/>
                <w:szCs w:val="24"/>
                <w:lang w:val="lv-LV"/>
              </w:rPr>
              <w:t xml:space="preserve">   </w:t>
            </w:r>
            <w:r w:rsidRPr="00BE4882" w:rsidR="00847E00">
              <w:rPr>
                <w:sz w:val="24"/>
                <w:szCs w:val="24"/>
                <w:lang w:val="lv-LV"/>
              </w:rPr>
              <w:t xml:space="preserve">Bērnu dienas nometnes “Labie našķi un gardumi”, “Jaunais piedzīvojumu meklētājs”, “Aģents 2022 un draugi (3 dienas)”, “Brīnumzemes karaliste”, “Zinātnieks un pētniece”, “Kārumnieks un pavārs”, “Svētki un ballītes”, “Maģija un triki”, “Zinātkārie eksperimenti”, “Hobijs un talanti”, “Ceļojums pasakās”, “Dari pats” </w:t>
            </w:r>
            <w:r w:rsidR="00FD4B5C">
              <w:rPr>
                <w:sz w:val="24"/>
                <w:szCs w:val="24"/>
                <w:lang w:val="lv-LV"/>
              </w:rPr>
              <w:t xml:space="preserve">tiks organizētas </w:t>
            </w:r>
            <w:r w:rsidRPr="00BE4882" w:rsidR="00847E00">
              <w:rPr>
                <w:sz w:val="24"/>
                <w:szCs w:val="24"/>
                <w:lang w:val="lv-LV"/>
              </w:rPr>
              <w:t>deju skolas Vendija telpās</w:t>
            </w:r>
            <w:r w:rsidRPr="00BE4882">
              <w:rPr>
                <w:sz w:val="24"/>
                <w:szCs w:val="24"/>
                <w:lang w:val="lv-LV"/>
              </w:rPr>
              <w:t xml:space="preserve"> laika posmā no </w:t>
            </w:r>
            <w:r w:rsidRPr="00BE4882" w:rsidR="00847E00">
              <w:rPr>
                <w:sz w:val="24"/>
                <w:szCs w:val="24"/>
                <w:lang w:val="lv-LV"/>
              </w:rPr>
              <w:t>6.06.</w:t>
            </w:r>
            <w:r w:rsidRPr="00BE4882" w:rsidR="00B36ED7">
              <w:rPr>
                <w:sz w:val="24"/>
                <w:szCs w:val="24"/>
                <w:lang w:val="lv-LV"/>
              </w:rPr>
              <w:t xml:space="preserve">2022. līdz </w:t>
            </w:r>
            <w:r w:rsidRPr="00BE4882" w:rsidR="00847E00">
              <w:rPr>
                <w:sz w:val="24"/>
                <w:szCs w:val="24"/>
                <w:lang w:val="lv-LV"/>
              </w:rPr>
              <w:t xml:space="preserve">10.06.2022., </w:t>
            </w:r>
            <w:r w:rsidRPr="00BE4882" w:rsidR="00E359A4">
              <w:rPr>
                <w:sz w:val="24"/>
                <w:szCs w:val="24"/>
                <w:lang w:val="lv-LV"/>
              </w:rPr>
              <w:t xml:space="preserve">no </w:t>
            </w:r>
            <w:r w:rsidRPr="00BE4882" w:rsidR="00847E00">
              <w:rPr>
                <w:sz w:val="24"/>
                <w:szCs w:val="24"/>
                <w:lang w:val="lv-LV"/>
              </w:rPr>
              <w:t>13.06.</w:t>
            </w:r>
            <w:r w:rsidRPr="00BE4882" w:rsidR="00B36ED7">
              <w:rPr>
                <w:sz w:val="24"/>
                <w:szCs w:val="24"/>
                <w:lang w:val="lv-LV"/>
              </w:rPr>
              <w:t xml:space="preserve">2022. līdz </w:t>
            </w:r>
            <w:r w:rsidRPr="00BE4882" w:rsidR="00847E00">
              <w:rPr>
                <w:sz w:val="24"/>
                <w:szCs w:val="24"/>
                <w:lang w:val="lv-LV"/>
              </w:rPr>
              <w:t xml:space="preserve">17.06.2022., </w:t>
            </w:r>
            <w:r w:rsidRPr="00BE4882" w:rsidR="00E359A4">
              <w:rPr>
                <w:sz w:val="24"/>
                <w:szCs w:val="24"/>
                <w:lang w:val="lv-LV"/>
              </w:rPr>
              <w:t xml:space="preserve">no </w:t>
            </w:r>
            <w:r w:rsidRPr="00BE4882" w:rsidR="00847E00">
              <w:rPr>
                <w:sz w:val="24"/>
                <w:szCs w:val="24"/>
                <w:lang w:val="lv-LV"/>
              </w:rPr>
              <w:t>20.06</w:t>
            </w:r>
            <w:r w:rsidRPr="00BE4882" w:rsidR="00B36ED7">
              <w:rPr>
                <w:sz w:val="24"/>
                <w:szCs w:val="24"/>
                <w:lang w:val="lv-LV"/>
              </w:rPr>
              <w:t xml:space="preserve">.2022. līdz </w:t>
            </w:r>
            <w:r w:rsidRPr="00BE4882" w:rsidR="00847E00">
              <w:rPr>
                <w:sz w:val="24"/>
                <w:szCs w:val="24"/>
                <w:lang w:val="lv-LV"/>
              </w:rPr>
              <w:t xml:space="preserve">22.06.2022., </w:t>
            </w:r>
            <w:r w:rsidRPr="00BE4882" w:rsidR="00E359A4">
              <w:rPr>
                <w:sz w:val="24"/>
                <w:szCs w:val="24"/>
                <w:lang w:val="lv-LV"/>
              </w:rPr>
              <w:t xml:space="preserve">no </w:t>
            </w:r>
            <w:r w:rsidRPr="00BE4882" w:rsidR="00847E00">
              <w:rPr>
                <w:sz w:val="24"/>
                <w:szCs w:val="24"/>
                <w:lang w:val="lv-LV"/>
              </w:rPr>
              <w:t>27.06.</w:t>
            </w:r>
            <w:r w:rsidRPr="00BE4882" w:rsidR="00B36ED7">
              <w:rPr>
                <w:sz w:val="24"/>
                <w:szCs w:val="24"/>
                <w:lang w:val="lv-LV"/>
              </w:rPr>
              <w:t xml:space="preserve">2022. līdz </w:t>
            </w:r>
            <w:r w:rsidRPr="00BE4882" w:rsidR="00E359A4">
              <w:rPr>
                <w:sz w:val="24"/>
                <w:szCs w:val="24"/>
                <w:lang w:val="lv-LV"/>
              </w:rPr>
              <w:t>0</w:t>
            </w:r>
            <w:r w:rsidRPr="00BE4882" w:rsidR="00847E00">
              <w:rPr>
                <w:sz w:val="24"/>
                <w:szCs w:val="24"/>
                <w:lang w:val="lv-LV"/>
              </w:rPr>
              <w:t xml:space="preserve">1.07.2022., </w:t>
            </w:r>
            <w:r w:rsidRPr="00BE4882" w:rsidR="00E359A4">
              <w:rPr>
                <w:sz w:val="24"/>
                <w:szCs w:val="24"/>
                <w:lang w:val="lv-LV"/>
              </w:rPr>
              <w:t>no 0</w:t>
            </w:r>
            <w:r w:rsidRPr="00BE4882" w:rsidR="00847E00">
              <w:rPr>
                <w:sz w:val="24"/>
                <w:szCs w:val="24"/>
                <w:lang w:val="lv-LV"/>
              </w:rPr>
              <w:t>4.07.</w:t>
            </w:r>
            <w:r w:rsidRPr="00BE4882" w:rsidR="00B36ED7">
              <w:rPr>
                <w:sz w:val="24"/>
                <w:szCs w:val="24"/>
                <w:lang w:val="lv-LV"/>
              </w:rPr>
              <w:t xml:space="preserve">2022. līdz </w:t>
            </w:r>
            <w:r w:rsidRPr="00BE4882" w:rsidR="00E359A4">
              <w:rPr>
                <w:sz w:val="24"/>
                <w:szCs w:val="24"/>
                <w:lang w:val="lv-LV"/>
              </w:rPr>
              <w:t>0</w:t>
            </w:r>
            <w:r w:rsidRPr="00BE4882" w:rsidR="00847E00">
              <w:rPr>
                <w:sz w:val="24"/>
                <w:szCs w:val="24"/>
                <w:lang w:val="lv-LV"/>
              </w:rPr>
              <w:t xml:space="preserve">8.07.2022.,  </w:t>
            </w:r>
            <w:r w:rsidRPr="00BE4882" w:rsidR="00E359A4">
              <w:rPr>
                <w:sz w:val="24"/>
                <w:szCs w:val="24"/>
                <w:lang w:val="lv-LV"/>
              </w:rPr>
              <w:t>no 11</w:t>
            </w:r>
            <w:r w:rsidRPr="00BE4882" w:rsidR="00847E00">
              <w:rPr>
                <w:sz w:val="24"/>
                <w:szCs w:val="24"/>
                <w:lang w:val="lv-LV"/>
              </w:rPr>
              <w:t>.07.</w:t>
            </w:r>
            <w:r w:rsidRPr="00BE4882" w:rsidR="00B36ED7">
              <w:rPr>
                <w:sz w:val="24"/>
                <w:szCs w:val="24"/>
                <w:lang w:val="lv-LV"/>
              </w:rPr>
              <w:t xml:space="preserve">2022. līdz </w:t>
            </w:r>
            <w:r w:rsidRPr="00BE4882" w:rsidR="00847E00">
              <w:rPr>
                <w:sz w:val="24"/>
                <w:szCs w:val="24"/>
                <w:lang w:val="lv-LV"/>
              </w:rPr>
              <w:t xml:space="preserve">15.07.2022., </w:t>
            </w:r>
            <w:r w:rsidRPr="00BE4882" w:rsidR="00E359A4">
              <w:rPr>
                <w:sz w:val="24"/>
                <w:szCs w:val="24"/>
                <w:lang w:val="lv-LV"/>
              </w:rPr>
              <w:t>no 18</w:t>
            </w:r>
            <w:r w:rsidRPr="00BE4882" w:rsidR="00847E00">
              <w:rPr>
                <w:sz w:val="24"/>
                <w:szCs w:val="24"/>
                <w:lang w:val="lv-LV"/>
              </w:rPr>
              <w:t>.07.</w:t>
            </w:r>
            <w:r w:rsidRPr="00BE4882" w:rsidR="00B36ED7">
              <w:rPr>
                <w:sz w:val="24"/>
                <w:szCs w:val="24"/>
                <w:lang w:val="lv-LV"/>
              </w:rPr>
              <w:t xml:space="preserve">2022. līdz </w:t>
            </w:r>
            <w:r w:rsidRPr="00BE4882" w:rsidR="00847E00">
              <w:rPr>
                <w:sz w:val="24"/>
                <w:szCs w:val="24"/>
                <w:lang w:val="lv-LV"/>
              </w:rPr>
              <w:t xml:space="preserve">22.07.2022., </w:t>
            </w:r>
            <w:r w:rsidRPr="00BE4882" w:rsidR="00E359A4">
              <w:rPr>
                <w:sz w:val="24"/>
                <w:szCs w:val="24"/>
                <w:lang w:val="lv-LV"/>
              </w:rPr>
              <w:t xml:space="preserve">no </w:t>
            </w:r>
            <w:r w:rsidRPr="00BE4882" w:rsidR="00847E00">
              <w:rPr>
                <w:sz w:val="24"/>
                <w:szCs w:val="24"/>
                <w:lang w:val="lv-LV"/>
              </w:rPr>
              <w:t>25.07.</w:t>
            </w:r>
            <w:r w:rsidRPr="00BE4882" w:rsidR="00B36ED7">
              <w:rPr>
                <w:sz w:val="24"/>
                <w:szCs w:val="24"/>
                <w:lang w:val="lv-LV"/>
              </w:rPr>
              <w:t xml:space="preserve">2022. līdz </w:t>
            </w:r>
            <w:r w:rsidRPr="00BE4882" w:rsidR="00847E00">
              <w:rPr>
                <w:sz w:val="24"/>
                <w:szCs w:val="24"/>
                <w:lang w:val="lv-LV"/>
              </w:rPr>
              <w:t xml:space="preserve">29.07.2022., </w:t>
            </w:r>
            <w:r w:rsidRPr="00BE4882" w:rsidR="00E359A4">
              <w:rPr>
                <w:sz w:val="24"/>
                <w:szCs w:val="24"/>
                <w:lang w:val="lv-LV"/>
              </w:rPr>
              <w:t>no 0</w:t>
            </w:r>
            <w:r w:rsidRPr="00BE4882" w:rsidR="00847E00">
              <w:rPr>
                <w:sz w:val="24"/>
                <w:szCs w:val="24"/>
                <w:lang w:val="lv-LV"/>
              </w:rPr>
              <w:t>1.08.</w:t>
            </w:r>
            <w:r w:rsidRPr="00BE4882" w:rsidR="00B36ED7">
              <w:rPr>
                <w:sz w:val="24"/>
                <w:szCs w:val="24"/>
                <w:lang w:val="lv-LV"/>
              </w:rPr>
              <w:t xml:space="preserve">2022. līdz </w:t>
            </w:r>
            <w:r w:rsidRPr="00BE4882" w:rsidR="00E359A4">
              <w:rPr>
                <w:sz w:val="24"/>
                <w:szCs w:val="24"/>
                <w:lang w:val="lv-LV"/>
              </w:rPr>
              <w:t>0</w:t>
            </w:r>
            <w:r w:rsidRPr="00BE4882" w:rsidR="00847E00">
              <w:rPr>
                <w:sz w:val="24"/>
                <w:szCs w:val="24"/>
                <w:lang w:val="lv-LV"/>
              </w:rPr>
              <w:t xml:space="preserve">5.08.2022., </w:t>
            </w:r>
            <w:r w:rsidRPr="00BE4882" w:rsidR="00E359A4">
              <w:rPr>
                <w:sz w:val="24"/>
                <w:szCs w:val="24"/>
                <w:lang w:val="lv-LV"/>
              </w:rPr>
              <w:t>no 0</w:t>
            </w:r>
            <w:r w:rsidRPr="00BE4882" w:rsidR="00B36ED7">
              <w:rPr>
                <w:sz w:val="24"/>
                <w:szCs w:val="24"/>
                <w:lang w:val="lv-LV"/>
              </w:rPr>
              <w:t xml:space="preserve">8.08.2022. līdz 12.08.2022., </w:t>
            </w:r>
            <w:r w:rsidRPr="00BE4882" w:rsidR="00E359A4">
              <w:rPr>
                <w:sz w:val="24"/>
                <w:szCs w:val="24"/>
                <w:lang w:val="lv-LV"/>
              </w:rPr>
              <w:t xml:space="preserve">no </w:t>
            </w:r>
            <w:r w:rsidRPr="00BE4882" w:rsidR="00B36ED7">
              <w:rPr>
                <w:sz w:val="24"/>
                <w:szCs w:val="24"/>
                <w:lang w:val="lv-LV"/>
              </w:rPr>
              <w:t>15.08.</w:t>
            </w:r>
            <w:r w:rsidRPr="00BE4882" w:rsidR="00E359A4">
              <w:rPr>
                <w:sz w:val="24"/>
                <w:szCs w:val="24"/>
                <w:lang w:val="lv-LV"/>
              </w:rPr>
              <w:t xml:space="preserve">2022. līdz </w:t>
            </w:r>
            <w:r w:rsidRPr="00BE4882" w:rsidR="00B36ED7">
              <w:rPr>
                <w:sz w:val="24"/>
                <w:szCs w:val="24"/>
                <w:lang w:val="lv-LV"/>
              </w:rPr>
              <w:t>19.08.2022</w:t>
            </w:r>
            <w:r w:rsidRPr="00BE4882">
              <w:rPr>
                <w:sz w:val="24"/>
                <w:szCs w:val="24"/>
                <w:lang w:val="lv-LV"/>
              </w:rPr>
              <w:t>.</w:t>
            </w:r>
            <w:r w:rsidRPr="00BE4882" w:rsidR="00E359A4">
              <w:rPr>
                <w:sz w:val="24"/>
                <w:szCs w:val="24"/>
                <w:lang w:val="lv-LV"/>
              </w:rPr>
              <w:t>, no 22.08.2022. līdz 26.08.2022.</w:t>
            </w:r>
            <w:r w:rsidRPr="00BE4882">
              <w:rPr>
                <w:sz w:val="24"/>
                <w:szCs w:val="24"/>
                <w:lang w:val="lv-LV"/>
              </w:rPr>
              <w:t xml:space="preserve"> Plānotais bērnu skaits nometnē - līdz 30 bērniem vecumā no </w:t>
            </w:r>
            <w:r w:rsidRPr="00BE4882" w:rsidR="00E359A4">
              <w:rPr>
                <w:sz w:val="24"/>
                <w:szCs w:val="24"/>
                <w:lang w:val="lv-LV"/>
              </w:rPr>
              <w:t>5</w:t>
            </w:r>
            <w:r w:rsidRPr="00BE4882">
              <w:rPr>
                <w:sz w:val="24"/>
                <w:szCs w:val="24"/>
                <w:lang w:val="lv-LV"/>
              </w:rPr>
              <w:t xml:space="preserve"> līdz 1</w:t>
            </w:r>
            <w:r w:rsidRPr="00BE4882" w:rsidR="00E359A4">
              <w:rPr>
                <w:sz w:val="24"/>
                <w:szCs w:val="24"/>
                <w:lang w:val="lv-LV"/>
              </w:rPr>
              <w:t>0</w:t>
            </w:r>
            <w:r w:rsidRPr="00BE4882">
              <w:rPr>
                <w:sz w:val="24"/>
                <w:szCs w:val="24"/>
                <w:lang w:val="lv-LV"/>
              </w:rPr>
              <w:t xml:space="preserve"> gadiem. </w:t>
            </w:r>
          </w:p>
          <w:p w:rsidR="00E359A4" w:rsidRPr="00BE4882" w:rsidP="00E359A4" w14:paraId="4A818B03" w14:textId="6B0974E7">
            <w:pPr>
              <w:jc w:val="both"/>
              <w:rPr>
                <w:sz w:val="24"/>
                <w:szCs w:val="24"/>
                <w:lang w:val="lv-LV"/>
              </w:rPr>
            </w:pPr>
            <w:r w:rsidRPr="00BE4882">
              <w:rPr>
                <w:sz w:val="24"/>
                <w:szCs w:val="24"/>
                <w:lang w:val="lv-LV"/>
              </w:rPr>
              <w:t xml:space="preserve">   </w:t>
            </w:r>
            <w:r w:rsidRPr="00BE4882">
              <w:rPr>
                <w:sz w:val="24"/>
                <w:szCs w:val="24"/>
                <w:lang w:val="lv-LV"/>
              </w:rPr>
              <w:t>Nometnes rīkošanai paredzēts izmantot skolas telpas ar kopējo platību - 456,6 m</w:t>
            </w:r>
            <w:r w:rsidRPr="00BE4882">
              <w:rPr>
                <w:sz w:val="24"/>
                <w:szCs w:val="24"/>
                <w:vertAlign w:val="superscript"/>
                <w:lang w:val="lv-LV"/>
              </w:rPr>
              <w:t>2</w:t>
            </w:r>
            <w:r w:rsidRPr="00BE4882">
              <w:rPr>
                <w:sz w:val="24"/>
                <w:szCs w:val="24"/>
                <w:lang w:val="lv-LV"/>
              </w:rPr>
              <w:t>. Nometnes veids - radošo nodarbību nometne. Deju skola atrodas sabiedriskās ēkas 1. stāvā, tai ir atsevišķā ieeja, koplietošanas un parējās telpas tiks izmantotas tikai nometnes dalībniekiem. Nometņu laikā tiks izmantoti deju skolas sanitārie mezgli, uzgaidāmā telpa - recepcija, divas zāles tiks izmantotas</w:t>
            </w:r>
            <w:r w:rsidRPr="00BE4882" w:rsidR="00BE4882">
              <w:rPr>
                <w:sz w:val="24"/>
                <w:szCs w:val="24"/>
                <w:lang w:val="lv-LV"/>
              </w:rPr>
              <w:t xml:space="preserve"> arī</w:t>
            </w:r>
            <w:r w:rsidRPr="00BE4882">
              <w:rPr>
                <w:sz w:val="24"/>
                <w:szCs w:val="24"/>
                <w:lang w:val="lv-LV"/>
              </w:rPr>
              <w:t xml:space="preserve"> kā radošās darbnīcas. Nometnes laikā plānotas arī aktivitātes svaigā gaisā – netālu esošā Kobes parkā.</w:t>
            </w:r>
            <w:r w:rsidRPr="00BE4882" w:rsidR="00BE4882">
              <w:rPr>
                <w:sz w:val="24"/>
                <w:szCs w:val="24"/>
                <w:lang w:val="lv-LV"/>
              </w:rPr>
              <w:t xml:space="preserve"> Pēc nepieciešamības tiks organizēta arī ēdināšana - tiks noslēgts līgums ar ēdienu piegādātāju.</w:t>
            </w:r>
          </w:p>
          <w:p w:rsidR="00E359A4" w:rsidRPr="00BE4882" w:rsidP="00E359A4" w14:paraId="66BEBBF8" w14:textId="68BFE93A">
            <w:pPr>
              <w:jc w:val="both"/>
              <w:rPr>
                <w:sz w:val="24"/>
                <w:szCs w:val="24"/>
                <w:lang w:val="lv-LV"/>
              </w:rPr>
            </w:pPr>
            <w:r w:rsidRPr="00BE4882">
              <w:rPr>
                <w:sz w:val="24"/>
                <w:szCs w:val="24"/>
                <w:lang w:val="lv-LV"/>
              </w:rPr>
              <w:t xml:space="preserve">   </w:t>
            </w:r>
            <w:r w:rsidRPr="00BE4882" w:rsidR="00BE4882">
              <w:rPr>
                <w:sz w:val="24"/>
                <w:szCs w:val="24"/>
                <w:lang w:val="lv-LV"/>
              </w:rPr>
              <w:t>Nometņu</w:t>
            </w:r>
            <w:r w:rsidRPr="00BE4882">
              <w:rPr>
                <w:sz w:val="24"/>
                <w:szCs w:val="24"/>
                <w:lang w:val="lv-LV"/>
              </w:rPr>
              <w:t xml:space="preserve"> telpas ir aprīkotas un piemērotas nometnes vajadzībām. Telpu higiēniskais stāvoklis ir apmierinošs. Sanitārajos mezglos ir nodrošināti personīgās higiēnas ievērošanas apstākļi, iekārtas atrodas darba kārtībā. </w:t>
            </w:r>
          </w:p>
          <w:p w:rsidR="003F57D8" w:rsidRPr="00BE4882" w:rsidP="00E359A4" w14:paraId="224E010F" w14:textId="56D246DC">
            <w:pPr>
              <w:jc w:val="both"/>
              <w:rPr>
                <w:sz w:val="24"/>
                <w:szCs w:val="24"/>
                <w:lang w:val="lv-LV"/>
              </w:rPr>
            </w:pPr>
            <w:r w:rsidRPr="00BE4882">
              <w:rPr>
                <w:sz w:val="24"/>
                <w:szCs w:val="24"/>
                <w:lang w:val="lv-LV"/>
              </w:rPr>
              <w:t xml:space="preserve">   Nometnes vadītāja </w:t>
            </w:r>
            <w:r w:rsidRPr="00BE4882" w:rsidR="00BE4882">
              <w:rPr>
                <w:sz w:val="24"/>
                <w:szCs w:val="24"/>
                <w:lang w:val="lv-LV"/>
              </w:rPr>
              <w:t>Zanda Šķēle</w:t>
            </w:r>
            <w:r w:rsidRPr="00BE4882">
              <w:rPr>
                <w:sz w:val="24"/>
                <w:szCs w:val="24"/>
                <w:lang w:val="lv-LV"/>
              </w:rPr>
              <w:t xml:space="preserve"> (bērnu un jauniešu nometņu vadītājas apliecība Nr. 116-0</w:t>
            </w:r>
            <w:r w:rsidRPr="00BE4882" w:rsidR="00BE4882">
              <w:rPr>
                <w:sz w:val="24"/>
                <w:szCs w:val="24"/>
                <w:lang w:val="lv-LV"/>
              </w:rPr>
              <w:t>1090</w:t>
            </w:r>
            <w:r w:rsidRPr="00BE4882">
              <w:rPr>
                <w:sz w:val="24"/>
                <w:szCs w:val="24"/>
                <w:lang w:val="lv-LV"/>
              </w:rPr>
              <w:t>)</w:t>
            </w:r>
            <w:bookmarkStart w:id="0" w:name="_GoBack"/>
            <w:bookmarkEnd w:id="0"/>
            <w:r w:rsidRPr="00BE4882">
              <w:rPr>
                <w:sz w:val="24"/>
                <w:szCs w:val="24"/>
                <w:lang w:val="lv-LV"/>
              </w:rPr>
              <w:t>.</w:t>
            </w:r>
            <w:r w:rsidRPr="00BE4882" w:rsidR="00A322EE">
              <w:rPr>
                <w:sz w:val="24"/>
                <w:szCs w:val="24"/>
                <w:lang w:val="lv-LV"/>
              </w:rPr>
              <w:t xml:space="preserve"> </w:t>
            </w:r>
          </w:p>
          <w:p w:rsidR="00362D10" w:rsidRPr="00BE4882" w:rsidP="00876AD9" w14:paraId="258B710C" w14:textId="77777777">
            <w:pPr>
              <w:overflowPunct/>
              <w:autoSpaceDE/>
              <w:adjustRightInd/>
              <w:ind w:right="6"/>
              <w:jc w:val="both"/>
              <w:rPr>
                <w:b/>
                <w:sz w:val="24"/>
                <w:szCs w:val="24"/>
                <w:lang w:val="lv-LV"/>
              </w:rPr>
            </w:pPr>
            <w:r w:rsidRPr="00BE4882">
              <w:rPr>
                <w:b/>
                <w:sz w:val="24"/>
                <w:szCs w:val="24"/>
                <w:lang w:val="lv-LV"/>
              </w:rPr>
              <w:t>6.2. Iekštelpu virsmu apdare</w:t>
            </w:r>
            <w:r w:rsidRPr="00BE4882" w:rsidR="006116A2">
              <w:rPr>
                <w:b/>
                <w:sz w:val="24"/>
                <w:szCs w:val="24"/>
                <w:lang w:val="lv-LV"/>
              </w:rPr>
              <w:t xml:space="preserve"> </w:t>
            </w:r>
            <w:r w:rsidRPr="00BE4882">
              <w:rPr>
                <w:b/>
                <w:sz w:val="24"/>
                <w:szCs w:val="24"/>
                <w:lang w:val="lv-LV"/>
              </w:rPr>
              <w:t xml:space="preserve">   </w:t>
            </w:r>
          </w:p>
          <w:p w:rsidR="00EC5F48" w:rsidRPr="00BE4882" w:rsidP="00876AD9" w14:paraId="717C8F9B" w14:textId="2563359B">
            <w:pPr>
              <w:overflowPunct/>
              <w:autoSpaceDE/>
              <w:adjustRightInd/>
              <w:ind w:right="6"/>
              <w:jc w:val="both"/>
              <w:rPr>
                <w:sz w:val="24"/>
                <w:szCs w:val="24"/>
                <w:lang w:val="lv-LV"/>
              </w:rPr>
            </w:pPr>
            <w:r w:rsidRPr="00BE4882">
              <w:rPr>
                <w:sz w:val="24"/>
                <w:szCs w:val="24"/>
                <w:lang w:val="lv-LV"/>
              </w:rPr>
              <w:t xml:space="preserve">   </w:t>
            </w:r>
            <w:r w:rsidRPr="00BE4882" w:rsidR="005826E4">
              <w:rPr>
                <w:sz w:val="24"/>
                <w:lang w:val="lv-LV"/>
              </w:rPr>
              <w:t>Telpu apdarei izmantoti apdares materiāli atbilstoši telpu funkcijām</w:t>
            </w:r>
            <w:r w:rsidRPr="00BE4882" w:rsidR="00E72EC6">
              <w:rPr>
                <w:sz w:val="24"/>
                <w:lang w:val="lv-LV"/>
              </w:rPr>
              <w:t>.</w:t>
            </w:r>
          </w:p>
          <w:p w:rsidR="00263D3B" w:rsidRPr="00BE4882" w:rsidP="00876AD9" w14:paraId="529E1AA1" w14:textId="77777777">
            <w:pPr>
              <w:overflowPunct/>
              <w:autoSpaceDE/>
              <w:adjustRightInd/>
              <w:jc w:val="both"/>
              <w:rPr>
                <w:b/>
                <w:sz w:val="24"/>
                <w:szCs w:val="24"/>
                <w:lang w:val="lv-LV"/>
              </w:rPr>
            </w:pPr>
            <w:r w:rsidRPr="00BE4882">
              <w:rPr>
                <w:b/>
                <w:sz w:val="24"/>
                <w:szCs w:val="24"/>
                <w:lang w:val="lv-LV"/>
              </w:rPr>
              <w:t>6.3. Apgaismojums</w:t>
            </w:r>
            <w:r w:rsidRPr="00BE4882" w:rsidR="00363293">
              <w:rPr>
                <w:b/>
                <w:sz w:val="24"/>
                <w:szCs w:val="24"/>
                <w:lang w:val="lv-LV"/>
              </w:rPr>
              <w:t xml:space="preserve"> </w:t>
            </w:r>
          </w:p>
          <w:p w:rsidR="00185F9D" w:rsidRPr="00BE4882" w:rsidP="00876AD9" w14:paraId="16706CEE" w14:textId="46B0D797">
            <w:pPr>
              <w:overflowPunct/>
              <w:autoSpaceDE/>
              <w:adjustRightInd/>
              <w:ind w:right="6"/>
              <w:jc w:val="both"/>
              <w:rPr>
                <w:sz w:val="24"/>
                <w:lang w:val="lv-LV"/>
              </w:rPr>
            </w:pPr>
            <w:r w:rsidRPr="00BE4882">
              <w:rPr>
                <w:sz w:val="24"/>
                <w:szCs w:val="24"/>
                <w:lang w:val="lv-LV"/>
              </w:rPr>
              <w:t xml:space="preserve">   </w:t>
            </w:r>
            <w:r w:rsidRPr="00BE4882" w:rsidR="00BE4882">
              <w:rPr>
                <w:sz w:val="24"/>
                <w:lang w:val="lv-LV"/>
              </w:rPr>
              <w:t>Visās funkcionālās nometnes telpās ir dabiskais un mākslīgais apgaismojums. Pārējās telpās – tikai mākslīgais apgaismojums</w:t>
            </w:r>
          </w:p>
          <w:p w:rsidR="00C158C2" w:rsidRPr="00BE4882" w:rsidP="00876AD9" w14:paraId="720FA326" w14:textId="77777777">
            <w:pPr>
              <w:overflowPunct/>
              <w:autoSpaceDE/>
              <w:adjustRightInd/>
              <w:jc w:val="both"/>
              <w:rPr>
                <w:b/>
                <w:sz w:val="24"/>
                <w:szCs w:val="24"/>
                <w:lang w:val="lv-LV"/>
              </w:rPr>
            </w:pPr>
            <w:r w:rsidRPr="00BE4882">
              <w:rPr>
                <w:b/>
                <w:sz w:val="24"/>
                <w:szCs w:val="24"/>
                <w:lang w:val="lv-LV"/>
              </w:rPr>
              <w:t xml:space="preserve">6.4. Siltumapgāde </w:t>
            </w:r>
            <w:r w:rsidRPr="00BE4882" w:rsidR="00E518BD">
              <w:rPr>
                <w:b/>
                <w:sz w:val="24"/>
                <w:szCs w:val="24"/>
                <w:lang w:val="lv-LV"/>
              </w:rPr>
              <w:t xml:space="preserve"> </w:t>
            </w:r>
            <w:r w:rsidRPr="00BE4882">
              <w:rPr>
                <w:b/>
                <w:sz w:val="24"/>
                <w:szCs w:val="24"/>
                <w:lang w:val="lv-LV"/>
              </w:rPr>
              <w:t xml:space="preserve">    </w:t>
            </w:r>
          </w:p>
          <w:p w:rsidR="00D64874" w:rsidRPr="00BE4882" w:rsidP="00876AD9" w14:paraId="5CF2EDF3" w14:textId="1EA71F57">
            <w:pPr>
              <w:overflowPunct/>
              <w:autoSpaceDE/>
              <w:adjustRightInd/>
              <w:jc w:val="both"/>
              <w:rPr>
                <w:b/>
                <w:sz w:val="24"/>
                <w:szCs w:val="24"/>
                <w:lang w:val="lv-LV"/>
              </w:rPr>
            </w:pPr>
            <w:r w:rsidRPr="00BE4882">
              <w:rPr>
                <w:sz w:val="24"/>
                <w:szCs w:val="24"/>
                <w:lang w:val="lv-LV"/>
              </w:rPr>
              <w:t xml:space="preserve">   </w:t>
            </w:r>
            <w:r w:rsidRPr="00BE4882" w:rsidR="00BE4882">
              <w:rPr>
                <w:sz w:val="24"/>
                <w:szCs w:val="24"/>
                <w:lang w:val="lv-LV"/>
              </w:rPr>
              <w:t>Ēkas apkure no Rīgas pilsētas centralizētiem tīkliem</w:t>
            </w:r>
            <w:r w:rsidRPr="00BE4882" w:rsidR="00E72EC6">
              <w:rPr>
                <w:sz w:val="24"/>
                <w:szCs w:val="24"/>
                <w:lang w:val="lv-LV"/>
              </w:rPr>
              <w:t>.</w:t>
            </w:r>
          </w:p>
          <w:p w:rsidR="00A56867" w:rsidRPr="00BE4882" w:rsidP="00876AD9" w14:paraId="6E9F7AEF" w14:textId="77777777">
            <w:pPr>
              <w:overflowPunct/>
              <w:autoSpaceDE/>
              <w:adjustRightInd/>
              <w:jc w:val="both"/>
              <w:rPr>
                <w:b/>
                <w:sz w:val="24"/>
                <w:szCs w:val="24"/>
                <w:lang w:val="lv-LV"/>
              </w:rPr>
            </w:pPr>
            <w:r w:rsidRPr="00BE4882">
              <w:rPr>
                <w:b/>
                <w:sz w:val="24"/>
                <w:szCs w:val="24"/>
                <w:lang w:val="lv-LV"/>
              </w:rPr>
              <w:t xml:space="preserve">6.5. Gaisa apmaiņa </w:t>
            </w:r>
          </w:p>
          <w:p w:rsidR="00D64874" w:rsidRPr="00BE4882" w:rsidP="00876AD9" w14:paraId="773C2618" w14:textId="3D28698C">
            <w:pPr>
              <w:overflowPunct/>
              <w:autoSpaceDE/>
              <w:adjustRightInd/>
              <w:jc w:val="both"/>
              <w:rPr>
                <w:sz w:val="24"/>
                <w:szCs w:val="24"/>
                <w:lang w:val="lv-LV"/>
              </w:rPr>
            </w:pPr>
            <w:r w:rsidRPr="00BE4882">
              <w:rPr>
                <w:sz w:val="24"/>
                <w:szCs w:val="24"/>
                <w:lang w:val="lv-LV"/>
              </w:rPr>
              <w:t xml:space="preserve">   </w:t>
            </w:r>
            <w:r w:rsidRPr="00BE4882" w:rsidR="00BE4882">
              <w:rPr>
                <w:sz w:val="24"/>
                <w:szCs w:val="24"/>
                <w:lang w:val="lv-LV"/>
              </w:rPr>
              <w:t>Visām telpām paredzēta dabiskā ventilācija caur veramiem logiem un durvīm, sanitārajos mezglos – dabiskā nosūce. Deju zālēs – mehāniskā pieplūdes-nosūces ventilācijas sistēma</w:t>
            </w:r>
            <w:r w:rsidRPr="00BE4882" w:rsidR="00AF2DAB">
              <w:rPr>
                <w:sz w:val="24"/>
                <w:szCs w:val="24"/>
                <w:lang w:val="lv-LV"/>
              </w:rPr>
              <w:t xml:space="preserve">. </w:t>
            </w:r>
          </w:p>
          <w:p w:rsidR="006C76F4" w:rsidRPr="00BE4882" w:rsidP="00876AD9" w14:paraId="598E6FE9" w14:textId="77777777">
            <w:pPr>
              <w:overflowPunct/>
              <w:autoSpaceDE/>
              <w:adjustRightInd/>
              <w:jc w:val="both"/>
              <w:rPr>
                <w:b/>
                <w:sz w:val="24"/>
                <w:szCs w:val="24"/>
                <w:lang w:val="lv-LV"/>
              </w:rPr>
            </w:pPr>
            <w:r w:rsidRPr="00BE4882">
              <w:rPr>
                <w:b/>
                <w:sz w:val="24"/>
                <w:szCs w:val="24"/>
                <w:lang w:val="lv-LV"/>
              </w:rPr>
              <w:t>6.6. Ūdens apgāde</w:t>
            </w:r>
            <w:r w:rsidRPr="00BE4882" w:rsidR="00A21A11">
              <w:rPr>
                <w:b/>
                <w:sz w:val="24"/>
                <w:szCs w:val="24"/>
                <w:lang w:val="lv-LV"/>
              </w:rPr>
              <w:t xml:space="preserve"> </w:t>
            </w:r>
          </w:p>
          <w:p w:rsidR="00D64874" w:rsidRPr="00BE4882" w:rsidP="00876AD9" w14:paraId="48682DF6" w14:textId="5D7677F7">
            <w:pPr>
              <w:overflowPunct/>
              <w:autoSpaceDE/>
              <w:adjustRightInd/>
              <w:jc w:val="both"/>
              <w:rPr>
                <w:sz w:val="24"/>
                <w:szCs w:val="24"/>
                <w:lang w:val="lv-LV"/>
              </w:rPr>
            </w:pPr>
            <w:r w:rsidRPr="00BE4882">
              <w:rPr>
                <w:sz w:val="24"/>
                <w:szCs w:val="24"/>
                <w:lang w:val="lv-LV"/>
              </w:rPr>
              <w:t xml:space="preserve">   </w:t>
            </w:r>
            <w:r w:rsidRPr="00BE4882" w:rsidR="00BE4882">
              <w:rPr>
                <w:sz w:val="24"/>
                <w:szCs w:val="24"/>
                <w:lang w:val="lv-LV"/>
              </w:rPr>
              <w:t>Ēkas karstā un aukstā ūdens apgādes sistēmas ar pieslēgumu Rīgas pilsētas centralizētiem pilsētas tīkliem</w:t>
            </w:r>
            <w:r w:rsidRPr="00BE4882" w:rsidR="00AF5B8A">
              <w:rPr>
                <w:sz w:val="24"/>
                <w:szCs w:val="24"/>
                <w:lang w:val="lv-LV"/>
              </w:rPr>
              <w:t>.</w:t>
            </w:r>
          </w:p>
          <w:p w:rsidR="006C76F4" w:rsidRPr="00BE4882" w:rsidP="00876AD9" w14:paraId="5FB81AEB" w14:textId="77777777">
            <w:pPr>
              <w:overflowPunct/>
              <w:autoSpaceDE/>
              <w:adjustRightInd/>
              <w:jc w:val="both"/>
              <w:rPr>
                <w:b/>
                <w:sz w:val="24"/>
                <w:szCs w:val="24"/>
                <w:lang w:val="lv-LV"/>
              </w:rPr>
            </w:pPr>
            <w:r w:rsidRPr="00BE4882">
              <w:rPr>
                <w:b/>
                <w:sz w:val="24"/>
                <w:szCs w:val="24"/>
                <w:lang w:val="lv-LV"/>
              </w:rPr>
              <w:t>6.7. Kanalizācijas sistēma</w:t>
            </w:r>
          </w:p>
          <w:p w:rsidR="00D64874" w:rsidRPr="00BE4882" w:rsidP="00876AD9" w14:paraId="34EDA06F" w14:textId="58D77836">
            <w:pPr>
              <w:overflowPunct/>
              <w:autoSpaceDE/>
              <w:adjustRightInd/>
              <w:jc w:val="both"/>
              <w:rPr>
                <w:b/>
                <w:sz w:val="24"/>
                <w:szCs w:val="24"/>
                <w:lang w:val="lv-LV"/>
              </w:rPr>
            </w:pPr>
            <w:r w:rsidRPr="00BE4882">
              <w:rPr>
                <w:sz w:val="24"/>
                <w:szCs w:val="24"/>
                <w:lang w:val="lv-LV"/>
              </w:rPr>
              <w:t xml:space="preserve">   </w:t>
            </w:r>
            <w:r w:rsidRPr="00BE4882" w:rsidR="00BE4882">
              <w:rPr>
                <w:sz w:val="24"/>
                <w:szCs w:val="24"/>
                <w:lang w:val="lv-LV"/>
              </w:rPr>
              <w:t>Ēkas kanalizācija – ar pieslēgumu pilsētas centralizētiem tīkliem</w:t>
            </w:r>
            <w:r w:rsidRPr="00BE4882" w:rsidR="000C4714">
              <w:rPr>
                <w:sz w:val="24"/>
                <w:szCs w:val="24"/>
                <w:lang w:val="lv-LV"/>
              </w:rPr>
              <w:t>.</w:t>
            </w:r>
          </w:p>
          <w:p w:rsidR="00314772" w:rsidRPr="00BE4882" w:rsidP="00E72EC6" w14:paraId="1B308DDB" w14:textId="77777777">
            <w:pPr>
              <w:jc w:val="both"/>
              <w:rPr>
                <w:b/>
                <w:sz w:val="24"/>
                <w:szCs w:val="24"/>
                <w:lang w:val="lv-LV"/>
              </w:rPr>
            </w:pPr>
            <w:r w:rsidRPr="00BE4882">
              <w:rPr>
                <w:b/>
                <w:sz w:val="24"/>
                <w:szCs w:val="24"/>
                <w:lang w:val="lv-LV"/>
              </w:rPr>
              <w:t>6.8.</w:t>
            </w:r>
            <w:r w:rsidRPr="00BE4882" w:rsidR="00E8206C">
              <w:rPr>
                <w:b/>
                <w:sz w:val="24"/>
                <w:szCs w:val="24"/>
                <w:lang w:val="lv-LV"/>
              </w:rPr>
              <w:t>Teritorijas labiekārtošana</w:t>
            </w:r>
            <w:r w:rsidRPr="00BE4882" w:rsidR="008B1AC1">
              <w:rPr>
                <w:b/>
                <w:sz w:val="24"/>
                <w:szCs w:val="24"/>
                <w:lang w:val="lv-LV"/>
              </w:rPr>
              <w:t xml:space="preserve"> </w:t>
            </w:r>
            <w:r w:rsidRPr="00BE4882" w:rsidR="00E8206C">
              <w:rPr>
                <w:b/>
                <w:sz w:val="24"/>
                <w:szCs w:val="24"/>
                <w:lang w:val="lv-LV"/>
              </w:rPr>
              <w:t xml:space="preserve">    </w:t>
            </w:r>
          </w:p>
          <w:p w:rsidR="00D64874" w:rsidRPr="00BE4882" w:rsidP="00876AD9" w14:paraId="30BEC1A2" w14:textId="0C448985">
            <w:pPr>
              <w:overflowPunct/>
              <w:autoSpaceDE/>
              <w:adjustRightInd/>
              <w:jc w:val="both"/>
              <w:rPr>
                <w:i/>
                <w:spacing w:val="-2"/>
                <w:sz w:val="24"/>
                <w:szCs w:val="24"/>
                <w:lang w:val="lv-LV"/>
              </w:rPr>
            </w:pPr>
            <w:r w:rsidRPr="00BE4882">
              <w:rPr>
                <w:sz w:val="24"/>
                <w:szCs w:val="24"/>
                <w:lang w:val="lv-LV"/>
              </w:rPr>
              <w:t xml:space="preserve">   </w:t>
            </w:r>
            <w:r w:rsidRPr="00BE4882" w:rsidR="00BE4882">
              <w:rPr>
                <w:sz w:val="24"/>
                <w:lang w:val="lv-LV"/>
              </w:rPr>
              <w:t>Ēkai piegulošā teritorija ir labiekārtota, apzaļumota un asfaltēta</w:t>
            </w:r>
            <w:r w:rsidRPr="00BE4882" w:rsidR="000D2995">
              <w:rPr>
                <w:sz w:val="24"/>
                <w:szCs w:val="24"/>
                <w:lang w:val="lv-LV"/>
              </w:rPr>
              <w:t>.</w:t>
            </w:r>
            <w:r w:rsidRPr="00BE4882" w:rsidR="00185F9D">
              <w:rPr>
                <w:sz w:val="24"/>
                <w:szCs w:val="24"/>
                <w:lang w:val="lv-LV"/>
              </w:rPr>
              <w:t xml:space="preserve"> </w:t>
            </w:r>
          </w:p>
          <w:p w:rsidR="00D45D3C" w:rsidRPr="00BE4882" w:rsidP="00876AD9" w14:paraId="21172ABC" w14:textId="77777777">
            <w:pPr>
              <w:overflowPunct/>
              <w:autoSpaceDE/>
              <w:adjustRightInd/>
              <w:jc w:val="both"/>
              <w:rPr>
                <w:b/>
                <w:sz w:val="24"/>
                <w:szCs w:val="24"/>
                <w:lang w:val="lv-LV"/>
              </w:rPr>
            </w:pPr>
            <w:r w:rsidRPr="00BE4882">
              <w:rPr>
                <w:b/>
                <w:sz w:val="24"/>
                <w:szCs w:val="24"/>
                <w:lang w:val="lv-LV"/>
              </w:rPr>
              <w:t>6.9. Vides pieejamība</w:t>
            </w:r>
            <w:r w:rsidRPr="00BE4882" w:rsidR="008B1AC1">
              <w:rPr>
                <w:b/>
                <w:sz w:val="24"/>
                <w:szCs w:val="24"/>
                <w:lang w:val="lv-LV"/>
              </w:rPr>
              <w:t xml:space="preserve"> </w:t>
            </w:r>
            <w:r w:rsidRPr="00BE4882">
              <w:rPr>
                <w:b/>
                <w:sz w:val="24"/>
                <w:szCs w:val="24"/>
                <w:lang w:val="lv-LV"/>
              </w:rPr>
              <w:t xml:space="preserve">    </w:t>
            </w:r>
          </w:p>
          <w:p w:rsidR="007D6FB0" w:rsidRPr="00BE4882" w:rsidP="00876AD9" w14:paraId="10CF41B2" w14:textId="12862E3F">
            <w:pPr>
              <w:adjustRightInd/>
              <w:jc w:val="both"/>
              <w:rPr>
                <w:sz w:val="24"/>
                <w:szCs w:val="24"/>
                <w:lang w:val="lv-LV"/>
              </w:rPr>
            </w:pPr>
            <w:r w:rsidRPr="00BE4882">
              <w:rPr>
                <w:sz w:val="24"/>
                <w:szCs w:val="24"/>
                <w:lang w:val="lv-LV"/>
              </w:rPr>
              <w:t xml:space="preserve">   </w:t>
            </w:r>
            <w:r w:rsidRPr="00BE4882" w:rsidR="00BE4882">
              <w:rPr>
                <w:sz w:val="24"/>
                <w:lang w:val="lv-LV"/>
              </w:rPr>
              <w:t>Nav paredzēta</w:t>
            </w:r>
            <w:r w:rsidRPr="00BE4882" w:rsidR="00E72EC6">
              <w:rPr>
                <w:sz w:val="24"/>
                <w:lang w:val="lv-LV"/>
              </w:rPr>
              <w:t>.</w:t>
            </w:r>
          </w:p>
          <w:p w:rsidR="00817FB0" w:rsidRPr="00BE4882" w:rsidP="00876AD9" w14:paraId="7A180381" w14:textId="77777777">
            <w:pPr>
              <w:adjustRightInd/>
              <w:jc w:val="both"/>
              <w:rPr>
                <w:b/>
                <w:sz w:val="24"/>
                <w:szCs w:val="24"/>
                <w:lang w:val="lv-LV"/>
              </w:rPr>
            </w:pPr>
            <w:r w:rsidRPr="00BE4882">
              <w:rPr>
                <w:b/>
                <w:sz w:val="24"/>
                <w:szCs w:val="24"/>
                <w:lang w:val="lv-LV"/>
              </w:rPr>
              <w:t>6.10.Riska faktoru novērtēšana</w:t>
            </w:r>
            <w:r w:rsidRPr="00BE4882" w:rsidR="001C7556">
              <w:rPr>
                <w:b/>
                <w:sz w:val="24"/>
                <w:szCs w:val="24"/>
                <w:lang w:val="lv-LV"/>
              </w:rPr>
              <w:t xml:space="preserve"> un cita informācija</w:t>
            </w:r>
            <w:r w:rsidRPr="00BE4882" w:rsidR="00363293">
              <w:rPr>
                <w:b/>
                <w:sz w:val="24"/>
                <w:szCs w:val="24"/>
                <w:lang w:val="lv-LV"/>
              </w:rPr>
              <w:t xml:space="preserve"> </w:t>
            </w:r>
          </w:p>
          <w:p w:rsidR="00D64874" w:rsidRPr="00BE4882" w:rsidP="00876AD9" w14:paraId="064B74C3" w14:textId="311203CC">
            <w:pPr>
              <w:adjustRightInd/>
              <w:jc w:val="both"/>
              <w:rPr>
                <w:sz w:val="24"/>
                <w:szCs w:val="24"/>
                <w:lang w:val="lv-LV"/>
              </w:rPr>
            </w:pPr>
            <w:r w:rsidRPr="00BE4882">
              <w:rPr>
                <w:sz w:val="24"/>
                <w:szCs w:val="24"/>
                <w:lang w:val="lv-LV"/>
              </w:rPr>
              <w:t xml:space="preserve">   </w:t>
            </w:r>
            <w:r w:rsidRPr="00BE4882" w:rsidR="00BE4882">
              <w:rPr>
                <w:sz w:val="24"/>
                <w:szCs w:val="24"/>
                <w:lang w:val="lv-LV"/>
              </w:rPr>
              <w:t>Nav nepieciešama.</w:t>
            </w:r>
          </w:p>
        </w:tc>
      </w:tr>
      <w:tr w14:paraId="2E10A543"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1B08FF" w:rsidRPr="00BE4882" w:rsidP="00876AD9" w14:paraId="636ECE68" w14:textId="77777777">
            <w:pPr>
              <w:tabs>
                <w:tab w:val="left" w:pos="993"/>
              </w:tabs>
              <w:jc w:val="both"/>
              <w:rPr>
                <w:b/>
                <w:caps/>
                <w:sz w:val="24"/>
                <w:szCs w:val="24"/>
                <w:lang w:val="lv-LV"/>
              </w:rPr>
            </w:pPr>
            <w:r w:rsidRPr="00BE4882">
              <w:rPr>
                <w:b/>
                <w:caps/>
                <w:sz w:val="24"/>
                <w:szCs w:val="24"/>
                <w:lang w:val="lv-LV"/>
              </w:rPr>
              <w:t>7</w:t>
            </w:r>
            <w:r w:rsidRPr="00BE4882">
              <w:rPr>
                <w:caps/>
                <w:sz w:val="24"/>
                <w:szCs w:val="24"/>
                <w:lang w:val="lv-LV"/>
              </w:rPr>
              <w:t>.</w:t>
            </w:r>
            <w:r w:rsidRPr="00BE4882">
              <w:rPr>
                <w:b/>
                <w:caps/>
                <w:sz w:val="24"/>
                <w:szCs w:val="24"/>
                <w:lang w:val="lv-LV"/>
              </w:rPr>
              <w:t xml:space="preserve"> Slēdziens</w:t>
            </w:r>
            <w:r w:rsidRPr="00BE4882" w:rsidR="00BD6DD6">
              <w:rPr>
                <w:b/>
                <w:caps/>
                <w:sz w:val="24"/>
                <w:szCs w:val="24"/>
                <w:lang w:val="lv-LV"/>
              </w:rPr>
              <w:t xml:space="preserve"> </w:t>
            </w:r>
          </w:p>
          <w:p w:rsidR="001B08FF" w:rsidRPr="00BE4882" w:rsidP="00876AD9" w14:paraId="2CF16158" w14:textId="191E7646">
            <w:pPr>
              <w:tabs>
                <w:tab w:val="left" w:pos="993"/>
              </w:tabs>
              <w:jc w:val="both"/>
              <w:rPr>
                <w:bCs/>
                <w:sz w:val="4"/>
                <w:szCs w:val="4"/>
                <w:lang w:val="lv-LV"/>
              </w:rPr>
            </w:pPr>
            <w:r w:rsidRPr="00BE4882">
              <w:rPr>
                <w:bCs/>
                <w:sz w:val="24"/>
                <w:szCs w:val="24"/>
                <w:lang w:val="lv-LV"/>
              </w:rPr>
              <w:t xml:space="preserve">   </w:t>
            </w:r>
            <w:r w:rsidRPr="00BE4882" w:rsidR="00F5314F">
              <w:rPr>
                <w:bCs/>
                <w:sz w:val="24"/>
                <w:szCs w:val="24"/>
                <w:lang w:val="lv-LV"/>
              </w:rPr>
              <w:t xml:space="preserve">Objekts </w:t>
            </w:r>
            <w:r w:rsidRPr="00BE4882" w:rsidR="009A5188">
              <w:rPr>
                <w:sz w:val="24"/>
                <w:szCs w:val="24"/>
                <w:lang w:val="lv-LV"/>
              </w:rPr>
              <w:t>„</w:t>
            </w:r>
            <w:r w:rsidRPr="00BE4882" w:rsidR="00E359A4">
              <w:rPr>
                <w:sz w:val="24"/>
                <w:szCs w:val="24"/>
                <w:lang w:val="lv-LV"/>
              </w:rPr>
              <w:t>Bērnu dienas nometnes “Labie našķi un gardumi”, “Jaunais piedzīvojumu meklētājs”, “Aģents 2022 un draugi (3 dienas)”, “Brīnumzemes karaliste”, “Zinātnieks un pētniece”, “Kārumnieks un pavārs”, “Svētki un ballītes”, “Maģija un triki”, “Zinātkārie eksperimenti”, “Hobijs un talanti”, “Ceļojums pasakās”, “Dari pats”</w:t>
            </w:r>
            <w:r w:rsidRPr="00BE4882" w:rsidR="00F5314F">
              <w:rPr>
                <w:sz w:val="24"/>
                <w:szCs w:val="24"/>
                <w:lang w:val="lv-LV"/>
              </w:rPr>
              <w:t xml:space="preserve">” </w:t>
            </w:r>
            <w:r w:rsidRPr="00BE4882" w:rsidR="00BE4882">
              <w:rPr>
                <w:sz w:val="24"/>
                <w:lang w:val="lv-LV"/>
              </w:rPr>
              <w:t>Mazā Nometņu ielā 47, Rīgā</w:t>
            </w:r>
            <w:r w:rsidRPr="00BE4882" w:rsidR="003E37D0">
              <w:rPr>
                <w:sz w:val="24"/>
                <w:lang w:val="lv-LV"/>
              </w:rPr>
              <w:t xml:space="preserve"> </w:t>
            </w:r>
            <w:r w:rsidRPr="00BE4882" w:rsidR="009D5BDE">
              <w:rPr>
                <w:bCs/>
                <w:sz w:val="24"/>
                <w:szCs w:val="24"/>
                <w:u w:val="single"/>
                <w:lang w:val="lv-LV"/>
              </w:rPr>
              <w:t>atbilst</w:t>
            </w:r>
            <w:r w:rsidRPr="00BE4882" w:rsidR="009D5BDE">
              <w:rPr>
                <w:bCs/>
                <w:sz w:val="24"/>
                <w:szCs w:val="24"/>
                <w:lang w:val="lv-LV"/>
              </w:rPr>
              <w:t xml:space="preserve"> higiēnas prasībām</w:t>
            </w:r>
            <w:r w:rsidRPr="00BE4882" w:rsidR="007D6FB0">
              <w:rPr>
                <w:bCs/>
                <w:sz w:val="24"/>
                <w:szCs w:val="24"/>
                <w:lang w:val="lv-LV"/>
              </w:rPr>
              <w:t>.</w:t>
            </w:r>
            <w:r w:rsidRPr="00BE4882" w:rsidR="009D5BDE">
              <w:rPr>
                <w:bCs/>
                <w:sz w:val="24"/>
                <w:szCs w:val="24"/>
                <w:lang w:val="lv-LV"/>
              </w:rPr>
              <w:t xml:space="preserve"> </w:t>
            </w:r>
          </w:p>
          <w:p w:rsidR="00B969F3" w:rsidRPr="00BE4882" w:rsidP="00876AD9" w14:paraId="43304695" w14:textId="77777777">
            <w:pPr>
              <w:tabs>
                <w:tab w:val="left" w:pos="993"/>
              </w:tabs>
              <w:jc w:val="both"/>
              <w:rPr>
                <w:b/>
                <w:caps/>
                <w:sz w:val="4"/>
                <w:szCs w:val="4"/>
                <w:lang w:val="lv-LV"/>
              </w:rPr>
            </w:pPr>
          </w:p>
        </w:tc>
      </w:tr>
      <w:tr w14:paraId="7013B67C" w14:textId="77777777" w:rsidTr="00D64874">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77C19" w:rsidRPr="00BE4882" w:rsidP="00876AD9" w14:paraId="4FA0BABB" w14:textId="77777777">
            <w:pPr>
              <w:numPr>
                <w:ilvl w:val="0"/>
                <w:numId w:val="13"/>
              </w:numPr>
              <w:tabs>
                <w:tab w:val="left" w:pos="342"/>
                <w:tab w:val="left" w:pos="993"/>
              </w:tabs>
              <w:spacing w:before="60" w:after="60"/>
              <w:ind w:left="0" w:firstLine="72"/>
              <w:jc w:val="both"/>
              <w:textAlignment w:val="auto"/>
              <w:rPr>
                <w:b/>
                <w:sz w:val="24"/>
                <w:szCs w:val="24"/>
                <w:lang w:val="lv-LV"/>
              </w:rPr>
            </w:pPr>
            <w:r w:rsidRPr="00BE4882">
              <w:rPr>
                <w:b/>
                <w:sz w:val="24"/>
                <w:szCs w:val="24"/>
                <w:lang w:val="lv-LV"/>
              </w:rPr>
              <w:t xml:space="preserve">Rekomendējamie pasākumi </w:t>
            </w:r>
          </w:p>
          <w:p w:rsidR="00BE3ED4" w:rsidRPr="00BE4882" w:rsidP="00876AD9" w14:paraId="64286508" w14:textId="77777777">
            <w:pPr>
              <w:tabs>
                <w:tab w:val="left" w:pos="342"/>
                <w:tab w:val="left" w:pos="993"/>
              </w:tabs>
              <w:jc w:val="both"/>
              <w:textAlignment w:val="auto"/>
              <w:rPr>
                <w:sz w:val="24"/>
                <w:szCs w:val="24"/>
                <w:lang w:val="lv-LV"/>
              </w:rPr>
            </w:pPr>
            <w:r w:rsidRPr="00BE4882">
              <w:rPr>
                <w:sz w:val="24"/>
                <w:szCs w:val="24"/>
                <w:lang w:val="lv-LV"/>
              </w:rPr>
              <w:t xml:space="preserve">   Objekta darbības laikā ievērot:</w:t>
            </w:r>
          </w:p>
          <w:p w:rsidR="00BE3ED4" w:rsidRPr="00BE4882" w:rsidP="00876AD9" w14:paraId="7CB8E095" w14:textId="77777777">
            <w:pPr>
              <w:tabs>
                <w:tab w:val="left" w:pos="342"/>
                <w:tab w:val="left" w:pos="993"/>
              </w:tabs>
              <w:jc w:val="both"/>
              <w:textAlignment w:val="auto"/>
              <w:rPr>
                <w:sz w:val="24"/>
                <w:szCs w:val="24"/>
                <w:lang w:val="lv-LV"/>
              </w:rPr>
            </w:pPr>
            <w:r w:rsidRPr="00BE4882">
              <w:rPr>
                <w:sz w:val="24"/>
                <w:szCs w:val="24"/>
                <w:lang w:val="lv-LV"/>
              </w:rPr>
              <w:t>- Ministru kabineta 28.09.2021. noteikumu Nr. 662 “Epidemioloģiskās drošības pasākumi Covid-19 infekcijas izplatības ierobežošanai” prasības;</w:t>
            </w:r>
          </w:p>
          <w:p w:rsidR="00BE3ED4" w:rsidRPr="00BE4882" w:rsidP="00876AD9" w14:paraId="5B8CBDEC" w14:textId="77777777">
            <w:pPr>
              <w:tabs>
                <w:tab w:val="left" w:pos="342"/>
                <w:tab w:val="left" w:pos="993"/>
              </w:tabs>
              <w:jc w:val="both"/>
              <w:textAlignment w:val="auto"/>
              <w:rPr>
                <w:sz w:val="24"/>
                <w:szCs w:val="24"/>
                <w:lang w:val="lv-LV"/>
              </w:rPr>
            </w:pPr>
            <w:r w:rsidRPr="00BE4882">
              <w:rPr>
                <w:sz w:val="24"/>
                <w:szCs w:val="24"/>
                <w:lang w:val="lv-LV"/>
              </w:rPr>
              <w:t>- ar Veselības ministriju 07.04.2022. saskaņotās „Vadlīnijas piesardzības pasākumiem bērnu nometņu organizētājiem” un regulāri sekot līdzi vadlīniju papildinājumiem un/vai atjauninājumiem;</w:t>
            </w:r>
          </w:p>
          <w:p w:rsidR="005A699F" w:rsidRPr="00BE4882" w:rsidP="00876AD9" w14:paraId="415EE212" w14:textId="77777777">
            <w:pPr>
              <w:tabs>
                <w:tab w:val="left" w:pos="342"/>
                <w:tab w:val="left" w:pos="993"/>
              </w:tabs>
              <w:jc w:val="both"/>
              <w:textAlignment w:val="auto"/>
              <w:rPr>
                <w:sz w:val="24"/>
                <w:szCs w:val="24"/>
                <w:lang w:val="lv-LV"/>
              </w:rPr>
            </w:pPr>
            <w:r w:rsidRPr="00BE4882">
              <w:rPr>
                <w:sz w:val="24"/>
                <w:szCs w:val="24"/>
                <w:lang w:val="lv-LV"/>
              </w:rPr>
              <w:t>- Ministru kabineta 01.09.2009. noteikumus Nr. 981 „Bērnu nometņu organizēšanas un darbības kārtība”, kā arī nodrošināt pretepidēmiskā režīma ievērošanu un bērnu veselībai drošu vidi.</w:t>
            </w:r>
          </w:p>
        </w:tc>
      </w:tr>
    </w:tbl>
    <w:p w:rsidR="0020132C" w:rsidRPr="00BE4882" w:rsidP="00876AD9" w14:paraId="3F4CAD1B" w14:textId="77777777">
      <w:pPr>
        <w:pStyle w:val="H4"/>
        <w:spacing w:after="0"/>
        <w:jc w:val="left"/>
        <w:rPr>
          <w:b w:val="0"/>
          <w:sz w:val="24"/>
          <w:szCs w:val="24"/>
        </w:rPr>
      </w:pPr>
    </w:p>
    <w:tbl>
      <w:tblPr>
        <w:tblW w:w="0" w:type="auto"/>
        <w:tblInd w:w="108" w:type="dxa"/>
        <w:tblLook w:val="04A0"/>
      </w:tblPr>
      <w:tblGrid>
        <w:gridCol w:w="6159"/>
        <w:gridCol w:w="3088"/>
      </w:tblGrid>
      <w:tr w14:paraId="3660504C" w14:textId="77777777" w:rsidTr="00CE368E">
        <w:tblPrEx>
          <w:tblW w:w="0" w:type="auto"/>
          <w:tblInd w:w="108" w:type="dxa"/>
          <w:tblLook w:val="04A0"/>
        </w:tblPrEx>
        <w:tc>
          <w:tcPr>
            <w:tcW w:w="6237" w:type="dxa"/>
            <w:hideMark/>
          </w:tcPr>
          <w:p w:rsidR="007D6FB0" w:rsidRPr="00BE4882" w:rsidP="00876AD9" w14:paraId="7B99BA99" w14:textId="77777777">
            <w:pPr>
              <w:rPr>
                <w:sz w:val="24"/>
                <w:szCs w:val="24"/>
                <w:lang w:val="lv-LV"/>
              </w:rPr>
            </w:pPr>
            <w:r w:rsidRPr="00BE4882">
              <w:rPr>
                <w:sz w:val="24"/>
                <w:szCs w:val="24"/>
                <w:lang w:val="lv-LV"/>
              </w:rPr>
              <w:t xml:space="preserve">Sabiedrības veselības departamenta </w:t>
            </w:r>
          </w:p>
          <w:p w:rsidR="007D6FB0" w:rsidRPr="00BE4882" w:rsidP="00876AD9" w14:paraId="53987EF6" w14:textId="77777777">
            <w:pPr>
              <w:rPr>
                <w:sz w:val="24"/>
                <w:szCs w:val="24"/>
                <w:lang w:val="lv-LV"/>
              </w:rPr>
            </w:pPr>
            <w:r w:rsidRPr="00BE4882">
              <w:rPr>
                <w:sz w:val="24"/>
                <w:szCs w:val="24"/>
                <w:lang w:val="lv-LV"/>
              </w:rPr>
              <w:t>Higiēnas novērtēšanas nodaļas vides veselības analītiķe</w:t>
            </w:r>
          </w:p>
        </w:tc>
        <w:tc>
          <w:tcPr>
            <w:tcW w:w="3119" w:type="dxa"/>
            <w:hideMark/>
          </w:tcPr>
          <w:p w:rsidR="007D6FB0" w:rsidRPr="00BE4882" w:rsidP="00876AD9" w14:paraId="1C4B751E" w14:textId="77777777">
            <w:pPr>
              <w:rPr>
                <w:sz w:val="24"/>
                <w:szCs w:val="24"/>
                <w:lang w:val="lv-LV"/>
              </w:rPr>
            </w:pPr>
          </w:p>
          <w:p w:rsidR="007D6FB0" w:rsidRPr="001E1B93" w:rsidP="00876AD9" w14:paraId="15D8B9E5" w14:textId="77777777">
            <w:pPr>
              <w:rPr>
                <w:sz w:val="24"/>
                <w:szCs w:val="24"/>
                <w:lang w:val="lv-LV"/>
              </w:rPr>
            </w:pPr>
            <w:r w:rsidRPr="00BE4882">
              <w:rPr>
                <w:sz w:val="24"/>
                <w:szCs w:val="24"/>
                <w:lang w:val="lv-LV"/>
              </w:rPr>
              <w:t xml:space="preserve"> </w:t>
            </w:r>
            <w:r w:rsidRPr="00BE4882" w:rsidR="00B164D5">
              <w:rPr>
                <w:sz w:val="24"/>
                <w:szCs w:val="24"/>
                <w:lang w:val="lv-LV"/>
              </w:rPr>
              <w:t xml:space="preserve">  </w:t>
            </w:r>
            <w:r w:rsidRPr="00BE4882" w:rsidR="000D2995">
              <w:rPr>
                <w:sz w:val="24"/>
                <w:szCs w:val="24"/>
                <w:lang w:val="lv-LV"/>
              </w:rPr>
              <w:t xml:space="preserve">  </w:t>
            </w:r>
            <w:r w:rsidRPr="00BE4882" w:rsidR="00E70C8F">
              <w:rPr>
                <w:sz w:val="24"/>
                <w:szCs w:val="24"/>
                <w:lang w:val="lv-LV"/>
              </w:rPr>
              <w:t xml:space="preserve">   </w:t>
            </w:r>
            <w:r w:rsidRPr="00BE4882" w:rsidR="000D2995">
              <w:rPr>
                <w:sz w:val="24"/>
                <w:szCs w:val="24"/>
                <w:lang w:val="lv-LV"/>
              </w:rPr>
              <w:t xml:space="preserve"> </w:t>
            </w:r>
            <w:r w:rsidRPr="00BE4882">
              <w:rPr>
                <w:sz w:val="24"/>
                <w:szCs w:val="24"/>
                <w:lang w:val="lv-LV"/>
              </w:rPr>
              <w:t>Valērija Fomčenko</w:t>
            </w:r>
          </w:p>
        </w:tc>
      </w:tr>
    </w:tbl>
    <w:p w:rsidR="007D6FB0" w:rsidRPr="001E1B93" w:rsidP="00876AD9" w14:paraId="27F53FBD" w14:textId="77777777">
      <w:pPr>
        <w:tabs>
          <w:tab w:val="right" w:pos="9072"/>
        </w:tabs>
        <w:rPr>
          <w:sz w:val="24"/>
          <w:szCs w:val="24"/>
          <w:lang w:val="lv-LV"/>
        </w:rPr>
      </w:pPr>
    </w:p>
    <w:p w:rsidR="00B844A4" w:rsidRPr="001E1B93" w:rsidP="00876AD9" w14:paraId="069AFE1F" w14:textId="77777777">
      <w:pPr>
        <w:tabs>
          <w:tab w:val="right" w:pos="9072"/>
        </w:tabs>
        <w:rPr>
          <w:sz w:val="24"/>
          <w:szCs w:val="24"/>
          <w:lang w:val="lv-LV"/>
        </w:rPr>
      </w:pPr>
    </w:p>
    <w:tbl>
      <w:tblPr>
        <w:tblW w:w="9357" w:type="dxa"/>
        <w:tblInd w:w="108" w:type="dxa"/>
        <w:tblLayout w:type="fixed"/>
        <w:tblLook w:val="04A0"/>
      </w:tblPr>
      <w:tblGrid>
        <w:gridCol w:w="9357"/>
      </w:tblGrid>
      <w:tr w14:paraId="20B541BE" w14:textId="77777777" w:rsidTr="00CE368E">
        <w:tblPrEx>
          <w:tblW w:w="9357" w:type="dxa"/>
          <w:tblInd w:w="108" w:type="dxa"/>
          <w:tblLayout w:type="fixed"/>
          <w:tblLook w:val="04A0"/>
        </w:tblPrEx>
        <w:tc>
          <w:tcPr>
            <w:tcW w:w="9357" w:type="dxa"/>
            <w:hideMark/>
          </w:tcPr>
          <w:p w:rsidR="007D6FB0" w:rsidRPr="001E1B93" w:rsidP="00876AD9" w14:paraId="0313912E" w14:textId="77777777">
            <w:pPr>
              <w:pStyle w:val="H4"/>
              <w:spacing w:after="0"/>
              <w:jc w:val="left"/>
              <w:outlineLvl w:val="9"/>
              <w:rPr>
                <w:b w:val="0"/>
                <w:sz w:val="24"/>
                <w:szCs w:val="24"/>
              </w:rPr>
            </w:pPr>
            <w:r w:rsidRPr="001E1B93">
              <w:rPr>
                <w:b w:val="0"/>
                <w:color w:val="000000"/>
                <w:sz w:val="24"/>
                <w:szCs w:val="24"/>
              </w:rPr>
              <w:t>Valērija Fomčenko, 67317787</w:t>
            </w:r>
          </w:p>
        </w:tc>
      </w:tr>
      <w:tr w14:paraId="16655F99" w14:textId="77777777" w:rsidTr="00CE368E">
        <w:tblPrEx>
          <w:tblW w:w="9357" w:type="dxa"/>
          <w:tblInd w:w="108" w:type="dxa"/>
          <w:tblLayout w:type="fixed"/>
          <w:tblLook w:val="04A0"/>
        </w:tblPrEx>
        <w:trPr>
          <w:trHeight w:val="80"/>
        </w:trPr>
        <w:tc>
          <w:tcPr>
            <w:tcW w:w="9357" w:type="dxa"/>
            <w:hideMark/>
          </w:tcPr>
          <w:p w:rsidR="007D6FB0" w:rsidRPr="001E1B93" w:rsidP="00876AD9" w14:paraId="64A7DA0F" w14:textId="77777777">
            <w:pPr>
              <w:pStyle w:val="H4"/>
              <w:spacing w:after="0"/>
              <w:jc w:val="left"/>
              <w:outlineLvl w:val="9"/>
              <w:rPr>
                <w:b w:val="0"/>
                <w:sz w:val="24"/>
                <w:szCs w:val="24"/>
              </w:rPr>
            </w:pPr>
            <w:hyperlink r:id="rId5" w:history="1">
              <w:r w:rsidRPr="001E1B93" w:rsidR="00A322EE">
                <w:rPr>
                  <w:rStyle w:val="Hyperlink"/>
                  <w:b w:val="0"/>
                  <w:color w:val="auto"/>
                  <w:sz w:val="24"/>
                  <w:szCs w:val="24"/>
                  <w:u w:val="none"/>
                </w:rPr>
                <w:t>valerija.fomcenko@vi.gov.lv</w:t>
              </w:r>
            </w:hyperlink>
          </w:p>
        </w:tc>
      </w:tr>
    </w:tbl>
    <w:p w:rsidR="00D64874" w:rsidRPr="00211C26" w:rsidP="00211C26" w14:paraId="4A112482" w14:textId="77777777">
      <w:pPr>
        <w:pStyle w:val="H4"/>
        <w:spacing w:after="0"/>
        <w:jc w:val="left"/>
        <w:outlineLvl w:val="9"/>
        <w:rPr>
          <w:b w:val="0"/>
          <w:sz w:val="24"/>
          <w:szCs w:val="24"/>
        </w:rPr>
      </w:pPr>
    </w:p>
    <w:sectPr w:rsidSect="00BC31EE">
      <w:headerReference w:type="even" r:id="rId6"/>
      <w:headerReference w:type="default"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45A" w:rsidP="009A045A" w14:paraId="7EAF0ECD" w14:textId="77777777">
    <w:pPr>
      <w:pStyle w:val="Footer"/>
      <w:jc w:val="center"/>
      <w:rPr>
        <w:b/>
        <w:sz w:val="18"/>
        <w:szCs w:val="18"/>
        <w:lang w:val="lv-LV"/>
      </w:rPr>
    </w:pPr>
  </w:p>
  <w:p w:rsidR="009A045A" w:rsidP="009A045A" w14:paraId="1CD7D186" w14:textId="77777777">
    <w:pPr>
      <w:pStyle w:val="Footer"/>
      <w:jc w:val="center"/>
      <w:rPr>
        <w:b/>
        <w:sz w:val="18"/>
        <w:szCs w:val="18"/>
        <w:lang w:val="lv-LV"/>
      </w:rPr>
    </w:pPr>
  </w:p>
  <w:p w:rsidR="004B5EB3" w:rsidP="009A045A" w14:paraId="1E8DCFAF" w14:textId="77777777">
    <w:pPr>
      <w:pStyle w:val="Footer"/>
      <w:jc w:val="center"/>
      <w:rPr>
        <w:b/>
        <w:sz w:val="18"/>
        <w:szCs w:val="18"/>
        <w:lang w:val="lv-LV"/>
      </w:rPr>
    </w:pPr>
    <w:r w:rsidRPr="004B5EB3">
      <w:rPr>
        <w:b/>
        <w:sz w:val="18"/>
        <w:szCs w:val="18"/>
        <w:lang w:val="lv-LV"/>
      </w:rPr>
      <w:t>DOKUMENTS PARAKSTĪTS AR DROŠU ELEKTRONISKO PARAKSTU, KAS SATUR LAIKA ZĪMOGU</w:t>
    </w:r>
  </w:p>
  <w:p w:rsidR="009A045A" w:rsidRPr="004B5EB3" w:rsidP="009A045A" w14:paraId="4165236C" w14:textId="77777777">
    <w:pPr>
      <w:pStyle w:val="Footer"/>
      <w:jc w:val="center"/>
      <w:rPr>
        <w:b/>
        <w:sz w:val="18"/>
        <w:szCs w:val="18"/>
        <w:lang w:val="lv-LV"/>
      </w:rPr>
    </w:pPr>
  </w:p>
  <w:p w:rsidR="001C7556" w:rsidRPr="00B82621" w:rsidP="00B82621" w14:paraId="600CBE93" w14:textId="77777777">
    <w:pPr>
      <w:pStyle w:val="Footer"/>
      <w:rPr>
        <w:sz w:val="20"/>
      </w:rPr>
    </w:pPr>
    <w:r w:rsidRPr="00022614">
      <w:rPr>
        <w:sz w:val="20"/>
      </w:rPr>
      <w:t>F1</w:t>
    </w:r>
    <w:r>
      <w:rPr>
        <w:sz w:val="20"/>
      </w:rPr>
      <w:t>13</w:t>
    </w:r>
    <w:r w:rsidRPr="00022614">
      <w:rPr>
        <w:sz w:val="20"/>
      </w:rPr>
      <w:t>-</w:t>
    </w:r>
    <w:r>
      <w:rPr>
        <w:sz w:val="20"/>
      </w:rPr>
      <w:t>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ED4" w:rsidP="00BE3ED4" w14:paraId="32E334A3" w14:textId="77777777">
    <w:pPr>
      <w:pStyle w:val="Footer"/>
      <w:jc w:val="center"/>
      <w:rPr>
        <w:b/>
        <w:sz w:val="18"/>
        <w:szCs w:val="18"/>
        <w:lang w:val="lv-LV"/>
      </w:rPr>
    </w:pPr>
    <w:r w:rsidRPr="004B5EB3">
      <w:rPr>
        <w:b/>
        <w:sz w:val="18"/>
        <w:szCs w:val="18"/>
        <w:lang w:val="lv-LV"/>
      </w:rPr>
      <w:t>DOKUMENTS PARAKSTĪTS AR DROŠU ELEKTRONISKO PARAKSTU, KAS SATUR LAIKA ZĪMOGU</w:t>
    </w:r>
  </w:p>
  <w:p w:rsidR="00BE3ED4" w:rsidRPr="004B5EB3" w:rsidP="00BE3ED4" w14:paraId="51672DFA" w14:textId="77777777">
    <w:pPr>
      <w:pStyle w:val="Footer"/>
      <w:jc w:val="center"/>
      <w:rPr>
        <w:b/>
        <w:sz w:val="18"/>
        <w:szCs w:val="18"/>
        <w:lang w:val="lv-LV"/>
      </w:rPr>
    </w:pPr>
  </w:p>
  <w:p w:rsidR="00BE3ED4" w:rsidRPr="00B82621" w:rsidP="00BE3ED4" w14:paraId="7E5BA4B6" w14:textId="77777777">
    <w:pPr>
      <w:pStyle w:val="Footer"/>
      <w:rPr>
        <w:sz w:val="20"/>
      </w:rPr>
    </w:pPr>
    <w:r w:rsidRPr="00022614">
      <w:rPr>
        <w:sz w:val="20"/>
      </w:rPr>
      <w:t>F1</w:t>
    </w:r>
    <w:r>
      <w:rPr>
        <w:sz w:val="20"/>
      </w:rPr>
      <w:t>13</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556" w14:paraId="5CBE28B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C7556" w14:paraId="062DC8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556" w14:paraId="5216F882"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1C7556" w14:paraId="564877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360" w:type="dxa"/>
      <w:tblInd w:w="108" w:type="dxa"/>
      <w:tblLayout w:type="fixed"/>
      <w:tblLook w:val="04A0"/>
    </w:tblPr>
    <w:tblGrid>
      <w:gridCol w:w="6666"/>
      <w:gridCol w:w="2694"/>
    </w:tblGrid>
    <w:tr w14:paraId="21057833" w14:textId="77777777" w:rsidTr="007B0D13">
      <w:tblPrEx>
        <w:tblW w:w="9360" w:type="dxa"/>
        <w:tblInd w:w="108" w:type="dxa"/>
        <w:tblLayout w:type="fixed"/>
        <w:tblLook w:val="04A0"/>
      </w:tblPrEx>
      <w:tc>
        <w:tcPr>
          <w:tcW w:w="6666" w:type="dxa"/>
          <w:vAlign w:val="center"/>
        </w:tcPr>
        <w:p w:rsidR="001C7556" w14:paraId="39521CFB" w14:textId="77777777">
          <w:pPr>
            <w:pStyle w:val="Heading2"/>
            <w:rPr>
              <w:b w:val="0"/>
              <w:bCs/>
              <w:sz w:val="24"/>
              <w:lang w:val="lv-LV"/>
            </w:rPr>
          </w:pPr>
        </w:p>
      </w:tc>
      <w:tc>
        <w:tcPr>
          <w:tcW w:w="2694" w:type="dxa"/>
          <w:vAlign w:val="center"/>
          <w:hideMark/>
        </w:tcPr>
        <w:p w:rsidR="00897BC0" w:rsidRPr="00897BC0" w:rsidP="00897BC0" w14:paraId="7C40A2D8" w14:textId="77777777">
          <w:pPr>
            <w:keepNext/>
            <w:outlineLvl w:val="1"/>
            <w:rPr>
              <w:bCs/>
              <w:sz w:val="24"/>
              <w:szCs w:val="24"/>
              <w:lang w:val="lv-LV"/>
            </w:rPr>
          </w:pPr>
          <w:r w:rsidRPr="00897BC0">
            <w:rPr>
              <w:bCs/>
              <w:sz w:val="24"/>
              <w:szCs w:val="24"/>
              <w:lang w:val="lv-LV"/>
            </w:rPr>
            <w:t>Pielikums</w:t>
          </w:r>
        </w:p>
        <w:p w:rsidR="00897BC0" w:rsidRPr="00897BC0" w:rsidP="00897BC0" w14:paraId="56B428DC" w14:textId="77777777">
          <w:pPr>
            <w:ind w:left="-222" w:firstLine="222"/>
            <w:rPr>
              <w:sz w:val="24"/>
              <w:szCs w:val="24"/>
              <w:lang w:val="lv-LV"/>
            </w:rPr>
          </w:pPr>
          <w:r w:rsidRPr="00897BC0">
            <w:rPr>
              <w:sz w:val="24"/>
              <w:szCs w:val="24"/>
              <w:lang w:val="lv-LV"/>
            </w:rPr>
            <w:t>Veselības inspekcijas</w:t>
          </w:r>
        </w:p>
        <w:p w:rsidR="00897BC0" w:rsidRPr="00897BC0" w:rsidP="00897BC0" w14:paraId="58906B71" w14:textId="77777777">
          <w:pPr>
            <w:rPr>
              <w:sz w:val="24"/>
              <w:szCs w:val="24"/>
              <w:u w:val="single"/>
              <w:lang w:val="lv-LV"/>
            </w:rPr>
          </w:pPr>
          <w:r w:rsidRPr="00897BC0">
            <w:rPr>
              <w:bCs/>
              <w:noProof/>
              <w:sz w:val="22"/>
              <w:szCs w:val="22"/>
              <w:u w:val="single"/>
            </w:rPr>
            <w:t>18.05.2022</w:t>
          </w:r>
        </w:p>
        <w:p w:rsidR="00897BC0" w:rsidRPr="00897BC0" w:rsidP="00897BC0" w14:paraId="3776C0FE" w14:textId="77777777">
          <w:pPr>
            <w:rPr>
              <w:sz w:val="24"/>
              <w:szCs w:val="24"/>
              <w:lang w:val="lv-LV"/>
            </w:rPr>
          </w:pPr>
          <w:r w:rsidRPr="00897BC0">
            <w:rPr>
              <w:sz w:val="24"/>
              <w:szCs w:val="24"/>
              <w:lang w:val="lv-LV"/>
            </w:rPr>
            <w:t>atzinumam</w:t>
          </w:r>
        </w:p>
        <w:p w:rsidR="001C7556" w:rsidRPr="00981D0C" w:rsidP="00897BC0" w14:paraId="618E093E" w14:textId="61D69C2D">
          <w:pPr>
            <w:spacing w:line="276" w:lineRule="auto"/>
            <w:rPr>
              <w:sz w:val="24"/>
              <w:u w:val="single"/>
              <w:lang w:val="lv-LV"/>
            </w:rPr>
          </w:pPr>
          <w:r w:rsidRPr="00897BC0">
            <w:rPr>
              <w:sz w:val="24"/>
              <w:szCs w:val="24"/>
              <w:lang w:val="lv-LV"/>
            </w:rPr>
            <w:t>Nr</w:t>
          </w:r>
          <w:r w:rsidRPr="00897BC0">
            <w:rPr>
              <w:sz w:val="22"/>
              <w:szCs w:val="22"/>
              <w:u w:val="single"/>
              <w:lang w:val="lv-LV"/>
            </w:rPr>
            <w:t>.</w:t>
          </w:r>
          <w:r w:rsidRPr="00897BC0">
            <w:rPr>
              <w:bCs/>
              <w:noProof/>
              <w:sz w:val="22"/>
              <w:szCs w:val="22"/>
              <w:u w:val="single"/>
            </w:rPr>
            <w:t>2.4.5.-8/227</w:t>
          </w:r>
        </w:p>
      </w:tc>
    </w:tr>
  </w:tbl>
  <w:p w:rsidR="001C7556" w:rsidRPr="00783D52" w:rsidP="00633DAF" w14:paraId="69E10CD9" w14:textId="77777777">
    <w:pPr>
      <w:pStyle w:val="Header"/>
      <w:jc w:val="center"/>
      <w:rPr>
        <w:sz w:val="20"/>
      </w:rPr>
    </w:pPr>
    <w:r>
      <w:rPr>
        <w:noProof/>
        <w:sz w:val="20"/>
        <w:lang w:val="lv-LV" w:eastAsia="lv-LV"/>
      </w:rPr>
      <w:drawing>
        <wp:inline distT="0" distB="0" distL="0" distR="0">
          <wp:extent cx="87820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78205" cy="865505"/>
                  </a:xfrm>
                  <a:prstGeom prst="rect">
                    <a:avLst/>
                  </a:prstGeom>
                  <a:noFill/>
                </pic:spPr>
              </pic:pic>
            </a:graphicData>
          </a:graphic>
        </wp:inline>
      </w:drawing>
    </w:r>
  </w:p>
  <w:p w:rsidR="001C7556" w:rsidRPr="00783D52" w:rsidP="00633DAF" w14:paraId="79B6D63E" w14:textId="77777777">
    <w:pPr>
      <w:pStyle w:val="Header"/>
      <w:pBdr>
        <w:bottom w:val="single" w:sz="4" w:space="1" w:color="auto"/>
      </w:pBdr>
      <w:jc w:val="center"/>
      <w:rPr>
        <w:sz w:val="20"/>
      </w:rPr>
    </w:pPr>
    <w:r>
      <w:rPr>
        <w:noProof/>
        <w:sz w:val="20"/>
        <w:lang w:val="lv-LV"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2"/>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C3F38" w:rsidP="000C3F38" w14:paraId="7645FA90" w14:textId="77777777">
    <w:pPr>
      <w:jc w:val="center"/>
      <w:rPr>
        <w:sz w:val="20"/>
        <w:lang w:val="lv-LV"/>
      </w:rPr>
    </w:pPr>
    <w:r>
      <w:rPr>
        <w:sz w:val="20"/>
        <w:lang w:val="lv-LV"/>
      </w:rPr>
      <w:t xml:space="preserve">Klijānu iela 7, Rīga, LV-1012, tālrunis: 67819671, fakss: 67819672, e-pasts: </w:t>
    </w:r>
    <w:hyperlink r:id="rId3" w:history="1">
      <w:r>
        <w:rPr>
          <w:rStyle w:val="Hyperlink"/>
          <w:sz w:val="20"/>
          <w:lang w:val="lv-LV"/>
        </w:rPr>
        <w:t>vi@vi.gov.lv</w:t>
      </w:r>
    </w:hyperlink>
    <w:r>
      <w:rPr>
        <w:sz w:val="20"/>
        <w:lang w:val="lv-LV"/>
      </w:rPr>
      <w:t xml:space="preserve">, </w:t>
    </w:r>
    <w:hyperlink r:id="rId4" w:history="1">
      <w:r>
        <w:rPr>
          <w:rStyle w:val="Hyperlink"/>
          <w:sz w:val="20"/>
        </w:rPr>
        <w:t>www.vi.gov.lv</w:t>
      </w:r>
    </w:hyperlink>
  </w:p>
  <w:p w:rsidR="000C3F38" w:rsidP="000C3F38" w14:paraId="75AA51D5" w14:textId="77777777">
    <w:pPr>
      <w:jc w:val="center"/>
      <w:rPr>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9CF078A"/>
    <w:multiLevelType w:val="multilevel"/>
    <w:tmpl w:val="B55C2BF2"/>
    <w:lvl w:ilvl="0">
      <w:start w:val="1"/>
      <w:numFmt w:val="decimal"/>
      <w:lvlText w:val="%1."/>
      <w:lvlJc w:val="left"/>
      <w:pPr>
        <w:ind w:left="360" w:hanging="360"/>
      </w:pPr>
      <w:rPr>
        <w:b/>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C3046B0"/>
    <w:multiLevelType w:val="hybridMultilevel"/>
    <w:tmpl w:val="1FD0F28A"/>
    <w:lvl w:ilvl="0">
      <w:start w:val="8"/>
      <w:numFmt w:val="decimal"/>
      <w:lvlText w:val="%1."/>
      <w:lvlJc w:val="left"/>
      <w:pPr>
        <w:ind w:left="214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609D381A"/>
    <w:multiLevelType w:val="multilevel"/>
    <w:tmpl w:val="DF9AC9C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D21F5F"/>
    <w:multiLevelType w:val="multilevel"/>
    <w:tmpl w:val="B55C2BF2"/>
    <w:lvl w:ilvl="0">
      <w:start w:val="1"/>
      <w:numFmt w:val="decimal"/>
      <w:lvlText w:val="%1."/>
      <w:lvlJc w:val="left"/>
      <w:pPr>
        <w:ind w:left="360" w:hanging="360"/>
      </w:pPr>
      <w:rPr>
        <w:b/>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B39377D"/>
    <w:multiLevelType w:val="multilevel"/>
    <w:tmpl w:val="F126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3">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4">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6"/>
  </w:num>
  <w:num w:numId="2">
    <w:abstractNumId w:val="1"/>
  </w:num>
  <w:num w:numId="3">
    <w:abstractNumId w:val="0"/>
  </w:num>
  <w:num w:numId="4">
    <w:abstractNumId w:val="3"/>
  </w:num>
  <w:num w:numId="5">
    <w:abstractNumId w:val="12"/>
  </w:num>
  <w:num w:numId="6">
    <w:abstractNumId w:val="13"/>
  </w:num>
  <w:num w:numId="7">
    <w:abstractNumId w:val="9"/>
  </w:num>
  <w:num w:numId="8">
    <w:abstractNumId w:val="2"/>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 w:ilvl="0">
        <w:start w:va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4E5D"/>
    <w:rsid w:val="00011920"/>
    <w:rsid w:val="00022614"/>
    <w:rsid w:val="00025B75"/>
    <w:rsid w:val="000260C5"/>
    <w:rsid w:val="000277D1"/>
    <w:rsid w:val="00035D24"/>
    <w:rsid w:val="00042421"/>
    <w:rsid w:val="00042D63"/>
    <w:rsid w:val="00045651"/>
    <w:rsid w:val="00064EB8"/>
    <w:rsid w:val="000658B5"/>
    <w:rsid w:val="000659C3"/>
    <w:rsid w:val="000660C8"/>
    <w:rsid w:val="0007119F"/>
    <w:rsid w:val="000718F3"/>
    <w:rsid w:val="000756F8"/>
    <w:rsid w:val="00080730"/>
    <w:rsid w:val="00082050"/>
    <w:rsid w:val="00095FED"/>
    <w:rsid w:val="00096A53"/>
    <w:rsid w:val="000A3A78"/>
    <w:rsid w:val="000A4BD0"/>
    <w:rsid w:val="000C1F5D"/>
    <w:rsid w:val="000C3F38"/>
    <w:rsid w:val="000C4714"/>
    <w:rsid w:val="000D19EF"/>
    <w:rsid w:val="000D2995"/>
    <w:rsid w:val="000D4A86"/>
    <w:rsid w:val="000E1E1D"/>
    <w:rsid w:val="000E2D60"/>
    <w:rsid w:val="000E7E8B"/>
    <w:rsid w:val="00104812"/>
    <w:rsid w:val="00104B75"/>
    <w:rsid w:val="00106205"/>
    <w:rsid w:val="00106440"/>
    <w:rsid w:val="00106D19"/>
    <w:rsid w:val="00115CB8"/>
    <w:rsid w:val="00116F40"/>
    <w:rsid w:val="00120046"/>
    <w:rsid w:val="0012422B"/>
    <w:rsid w:val="00130D50"/>
    <w:rsid w:val="0013199B"/>
    <w:rsid w:val="00141B94"/>
    <w:rsid w:val="0014338A"/>
    <w:rsid w:val="00147875"/>
    <w:rsid w:val="00174A24"/>
    <w:rsid w:val="0017534B"/>
    <w:rsid w:val="00175B4A"/>
    <w:rsid w:val="001762D0"/>
    <w:rsid w:val="00182CA9"/>
    <w:rsid w:val="001849BB"/>
    <w:rsid w:val="00185E48"/>
    <w:rsid w:val="00185F9D"/>
    <w:rsid w:val="00191708"/>
    <w:rsid w:val="00192B3B"/>
    <w:rsid w:val="00196AAD"/>
    <w:rsid w:val="00196DCD"/>
    <w:rsid w:val="001A06F3"/>
    <w:rsid w:val="001B08FF"/>
    <w:rsid w:val="001B31E4"/>
    <w:rsid w:val="001B33C1"/>
    <w:rsid w:val="001B5085"/>
    <w:rsid w:val="001C2F85"/>
    <w:rsid w:val="001C59A9"/>
    <w:rsid w:val="001C7492"/>
    <w:rsid w:val="001C7556"/>
    <w:rsid w:val="001D360C"/>
    <w:rsid w:val="001D51FB"/>
    <w:rsid w:val="001D7CBF"/>
    <w:rsid w:val="001E145F"/>
    <w:rsid w:val="001E1B93"/>
    <w:rsid w:val="001E5717"/>
    <w:rsid w:val="001F5AE3"/>
    <w:rsid w:val="001F5C82"/>
    <w:rsid w:val="0020132C"/>
    <w:rsid w:val="00211C26"/>
    <w:rsid w:val="00214355"/>
    <w:rsid w:val="00226FA8"/>
    <w:rsid w:val="00230F3F"/>
    <w:rsid w:val="00231E99"/>
    <w:rsid w:val="00232DFE"/>
    <w:rsid w:val="00240007"/>
    <w:rsid w:val="002478FA"/>
    <w:rsid w:val="00263D3B"/>
    <w:rsid w:val="00273362"/>
    <w:rsid w:val="00280160"/>
    <w:rsid w:val="00282CF8"/>
    <w:rsid w:val="00285D97"/>
    <w:rsid w:val="00290AA3"/>
    <w:rsid w:val="002951D8"/>
    <w:rsid w:val="00295FE5"/>
    <w:rsid w:val="002A0231"/>
    <w:rsid w:val="002A39F3"/>
    <w:rsid w:val="002B1C70"/>
    <w:rsid w:val="002B5BA1"/>
    <w:rsid w:val="002C7DB0"/>
    <w:rsid w:val="002D2040"/>
    <w:rsid w:val="002D4ACC"/>
    <w:rsid w:val="002E10C2"/>
    <w:rsid w:val="002F1A3D"/>
    <w:rsid w:val="002F31D0"/>
    <w:rsid w:val="002F432F"/>
    <w:rsid w:val="002F46D1"/>
    <w:rsid w:val="002F7A79"/>
    <w:rsid w:val="002F7EFC"/>
    <w:rsid w:val="003059B5"/>
    <w:rsid w:val="00314772"/>
    <w:rsid w:val="00316813"/>
    <w:rsid w:val="00327CF0"/>
    <w:rsid w:val="00341F0A"/>
    <w:rsid w:val="003430C3"/>
    <w:rsid w:val="00344936"/>
    <w:rsid w:val="00351B5F"/>
    <w:rsid w:val="00351B81"/>
    <w:rsid w:val="00352B07"/>
    <w:rsid w:val="0035518F"/>
    <w:rsid w:val="00362D10"/>
    <w:rsid w:val="00363293"/>
    <w:rsid w:val="0036600F"/>
    <w:rsid w:val="0037065C"/>
    <w:rsid w:val="00381444"/>
    <w:rsid w:val="00385B97"/>
    <w:rsid w:val="00392428"/>
    <w:rsid w:val="00397ED0"/>
    <w:rsid w:val="003A01C4"/>
    <w:rsid w:val="003A5FA9"/>
    <w:rsid w:val="003B10E1"/>
    <w:rsid w:val="003C0629"/>
    <w:rsid w:val="003C3B7A"/>
    <w:rsid w:val="003C4764"/>
    <w:rsid w:val="003C4D2E"/>
    <w:rsid w:val="003C5C8C"/>
    <w:rsid w:val="003D2C99"/>
    <w:rsid w:val="003D63F0"/>
    <w:rsid w:val="003E0F40"/>
    <w:rsid w:val="003E37D0"/>
    <w:rsid w:val="003E55C2"/>
    <w:rsid w:val="003F3F0D"/>
    <w:rsid w:val="003F57D8"/>
    <w:rsid w:val="00404046"/>
    <w:rsid w:val="00410329"/>
    <w:rsid w:val="00412025"/>
    <w:rsid w:val="004122CD"/>
    <w:rsid w:val="00420CFB"/>
    <w:rsid w:val="00423DDB"/>
    <w:rsid w:val="004248B6"/>
    <w:rsid w:val="004308B4"/>
    <w:rsid w:val="00432A9C"/>
    <w:rsid w:val="004407B8"/>
    <w:rsid w:val="00441660"/>
    <w:rsid w:val="0045234B"/>
    <w:rsid w:val="00456CD5"/>
    <w:rsid w:val="004610E8"/>
    <w:rsid w:val="004637D3"/>
    <w:rsid w:val="00464EEF"/>
    <w:rsid w:val="00465EA4"/>
    <w:rsid w:val="00467EBE"/>
    <w:rsid w:val="00472C6E"/>
    <w:rsid w:val="00476766"/>
    <w:rsid w:val="004779E2"/>
    <w:rsid w:val="0048077F"/>
    <w:rsid w:val="004912DE"/>
    <w:rsid w:val="00494EA2"/>
    <w:rsid w:val="004A2DCC"/>
    <w:rsid w:val="004A77A7"/>
    <w:rsid w:val="004B1FAC"/>
    <w:rsid w:val="004B35DD"/>
    <w:rsid w:val="004B5E69"/>
    <w:rsid w:val="004B5EB3"/>
    <w:rsid w:val="004C17EB"/>
    <w:rsid w:val="004C4FF2"/>
    <w:rsid w:val="004D6AFE"/>
    <w:rsid w:val="004D76F7"/>
    <w:rsid w:val="004E44AA"/>
    <w:rsid w:val="004F36C6"/>
    <w:rsid w:val="004F467B"/>
    <w:rsid w:val="004F7874"/>
    <w:rsid w:val="004F7DAC"/>
    <w:rsid w:val="00515EDD"/>
    <w:rsid w:val="005244B1"/>
    <w:rsid w:val="00532EB7"/>
    <w:rsid w:val="00547FCA"/>
    <w:rsid w:val="005514D8"/>
    <w:rsid w:val="00567F04"/>
    <w:rsid w:val="005826E4"/>
    <w:rsid w:val="00585B96"/>
    <w:rsid w:val="00595138"/>
    <w:rsid w:val="005A34E4"/>
    <w:rsid w:val="005A5AF0"/>
    <w:rsid w:val="005A699F"/>
    <w:rsid w:val="005B3ADD"/>
    <w:rsid w:val="005B3C6B"/>
    <w:rsid w:val="005D356D"/>
    <w:rsid w:val="005E1367"/>
    <w:rsid w:val="005E5A16"/>
    <w:rsid w:val="005F2C31"/>
    <w:rsid w:val="006012BE"/>
    <w:rsid w:val="00603BC3"/>
    <w:rsid w:val="006116A2"/>
    <w:rsid w:val="006205D2"/>
    <w:rsid w:val="00627CC4"/>
    <w:rsid w:val="00632D29"/>
    <w:rsid w:val="00633DAF"/>
    <w:rsid w:val="0063567C"/>
    <w:rsid w:val="00640972"/>
    <w:rsid w:val="00640C65"/>
    <w:rsid w:val="006412C7"/>
    <w:rsid w:val="006471FF"/>
    <w:rsid w:val="00652EBB"/>
    <w:rsid w:val="0066115B"/>
    <w:rsid w:val="006737B3"/>
    <w:rsid w:val="00676A02"/>
    <w:rsid w:val="0068031F"/>
    <w:rsid w:val="0068137B"/>
    <w:rsid w:val="00690C32"/>
    <w:rsid w:val="00695AF0"/>
    <w:rsid w:val="006C76F4"/>
    <w:rsid w:val="006D43A1"/>
    <w:rsid w:val="006D6BEE"/>
    <w:rsid w:val="006E5758"/>
    <w:rsid w:val="006F3FE5"/>
    <w:rsid w:val="006F6C6A"/>
    <w:rsid w:val="006F7A48"/>
    <w:rsid w:val="00704718"/>
    <w:rsid w:val="00710429"/>
    <w:rsid w:val="007110BC"/>
    <w:rsid w:val="007162E0"/>
    <w:rsid w:val="00716D20"/>
    <w:rsid w:val="00721184"/>
    <w:rsid w:val="00730EB3"/>
    <w:rsid w:val="00732792"/>
    <w:rsid w:val="0073562C"/>
    <w:rsid w:val="007472DF"/>
    <w:rsid w:val="00761EB0"/>
    <w:rsid w:val="00771F5C"/>
    <w:rsid w:val="00773092"/>
    <w:rsid w:val="007761CB"/>
    <w:rsid w:val="00777591"/>
    <w:rsid w:val="0078347F"/>
    <w:rsid w:val="00783D52"/>
    <w:rsid w:val="00787685"/>
    <w:rsid w:val="0079330F"/>
    <w:rsid w:val="007952D0"/>
    <w:rsid w:val="0079632A"/>
    <w:rsid w:val="00796988"/>
    <w:rsid w:val="007A11A9"/>
    <w:rsid w:val="007A5202"/>
    <w:rsid w:val="007A655D"/>
    <w:rsid w:val="007B013B"/>
    <w:rsid w:val="007B0D13"/>
    <w:rsid w:val="007B147E"/>
    <w:rsid w:val="007B2FD5"/>
    <w:rsid w:val="007C262C"/>
    <w:rsid w:val="007C5E63"/>
    <w:rsid w:val="007D3790"/>
    <w:rsid w:val="007D3C9C"/>
    <w:rsid w:val="007D6FB0"/>
    <w:rsid w:val="007E3020"/>
    <w:rsid w:val="007F652E"/>
    <w:rsid w:val="008105F7"/>
    <w:rsid w:val="00810FA9"/>
    <w:rsid w:val="008134A8"/>
    <w:rsid w:val="00813CCE"/>
    <w:rsid w:val="00815DD6"/>
    <w:rsid w:val="00817FB0"/>
    <w:rsid w:val="00822464"/>
    <w:rsid w:val="00823D10"/>
    <w:rsid w:val="00825E07"/>
    <w:rsid w:val="008355A6"/>
    <w:rsid w:val="00840480"/>
    <w:rsid w:val="00842E5D"/>
    <w:rsid w:val="008476D6"/>
    <w:rsid w:val="00847E00"/>
    <w:rsid w:val="00850E5F"/>
    <w:rsid w:val="008576FD"/>
    <w:rsid w:val="00857F3C"/>
    <w:rsid w:val="00861CA1"/>
    <w:rsid w:val="00861DE1"/>
    <w:rsid w:val="00871E26"/>
    <w:rsid w:val="00872DDD"/>
    <w:rsid w:val="00876AD9"/>
    <w:rsid w:val="00883C40"/>
    <w:rsid w:val="00886296"/>
    <w:rsid w:val="008935DE"/>
    <w:rsid w:val="00897BC0"/>
    <w:rsid w:val="008A0CF6"/>
    <w:rsid w:val="008A1242"/>
    <w:rsid w:val="008A3DA7"/>
    <w:rsid w:val="008B1AC1"/>
    <w:rsid w:val="008C06D3"/>
    <w:rsid w:val="008C3F52"/>
    <w:rsid w:val="008C6EB4"/>
    <w:rsid w:val="008D0063"/>
    <w:rsid w:val="008D1487"/>
    <w:rsid w:val="008D316F"/>
    <w:rsid w:val="008D4AB8"/>
    <w:rsid w:val="00900669"/>
    <w:rsid w:val="00906924"/>
    <w:rsid w:val="00911A26"/>
    <w:rsid w:val="00912F91"/>
    <w:rsid w:val="00915487"/>
    <w:rsid w:val="00923A94"/>
    <w:rsid w:val="009313A7"/>
    <w:rsid w:val="0093555E"/>
    <w:rsid w:val="0094336F"/>
    <w:rsid w:val="0095507E"/>
    <w:rsid w:val="009561DA"/>
    <w:rsid w:val="00957C26"/>
    <w:rsid w:val="00970D38"/>
    <w:rsid w:val="00974617"/>
    <w:rsid w:val="009764B0"/>
    <w:rsid w:val="00977146"/>
    <w:rsid w:val="00981D0C"/>
    <w:rsid w:val="00983C0F"/>
    <w:rsid w:val="009A045A"/>
    <w:rsid w:val="009A33AD"/>
    <w:rsid w:val="009A5188"/>
    <w:rsid w:val="009B46AE"/>
    <w:rsid w:val="009B70A4"/>
    <w:rsid w:val="009C1C83"/>
    <w:rsid w:val="009C7C74"/>
    <w:rsid w:val="009D2BEB"/>
    <w:rsid w:val="009D5BDE"/>
    <w:rsid w:val="009D7A7A"/>
    <w:rsid w:val="009F1625"/>
    <w:rsid w:val="009F6CE8"/>
    <w:rsid w:val="00A01A0C"/>
    <w:rsid w:val="00A02B48"/>
    <w:rsid w:val="00A03F26"/>
    <w:rsid w:val="00A075B3"/>
    <w:rsid w:val="00A130E3"/>
    <w:rsid w:val="00A13171"/>
    <w:rsid w:val="00A1539A"/>
    <w:rsid w:val="00A21A11"/>
    <w:rsid w:val="00A22B36"/>
    <w:rsid w:val="00A234CE"/>
    <w:rsid w:val="00A26FE5"/>
    <w:rsid w:val="00A279BA"/>
    <w:rsid w:val="00A302B4"/>
    <w:rsid w:val="00A31CC7"/>
    <w:rsid w:val="00A322EE"/>
    <w:rsid w:val="00A4633F"/>
    <w:rsid w:val="00A51A91"/>
    <w:rsid w:val="00A56867"/>
    <w:rsid w:val="00A570CE"/>
    <w:rsid w:val="00A71A45"/>
    <w:rsid w:val="00A7530E"/>
    <w:rsid w:val="00A83835"/>
    <w:rsid w:val="00A93E38"/>
    <w:rsid w:val="00A9710A"/>
    <w:rsid w:val="00AB3876"/>
    <w:rsid w:val="00AB6F3A"/>
    <w:rsid w:val="00AC6751"/>
    <w:rsid w:val="00AD0DA4"/>
    <w:rsid w:val="00AD72F0"/>
    <w:rsid w:val="00AE06D7"/>
    <w:rsid w:val="00AE44E4"/>
    <w:rsid w:val="00AF134D"/>
    <w:rsid w:val="00AF2DAB"/>
    <w:rsid w:val="00AF5B8A"/>
    <w:rsid w:val="00B06F4D"/>
    <w:rsid w:val="00B10C10"/>
    <w:rsid w:val="00B15084"/>
    <w:rsid w:val="00B164D5"/>
    <w:rsid w:val="00B25302"/>
    <w:rsid w:val="00B27E58"/>
    <w:rsid w:val="00B323BA"/>
    <w:rsid w:val="00B3354D"/>
    <w:rsid w:val="00B36ED7"/>
    <w:rsid w:val="00B37303"/>
    <w:rsid w:val="00B4587F"/>
    <w:rsid w:val="00B458E4"/>
    <w:rsid w:val="00B5044C"/>
    <w:rsid w:val="00B658CE"/>
    <w:rsid w:val="00B707B3"/>
    <w:rsid w:val="00B773C7"/>
    <w:rsid w:val="00B82621"/>
    <w:rsid w:val="00B844A4"/>
    <w:rsid w:val="00B95FCE"/>
    <w:rsid w:val="00B969F3"/>
    <w:rsid w:val="00B97258"/>
    <w:rsid w:val="00B977E9"/>
    <w:rsid w:val="00BA2223"/>
    <w:rsid w:val="00BA2D11"/>
    <w:rsid w:val="00BA7E96"/>
    <w:rsid w:val="00BC31EE"/>
    <w:rsid w:val="00BC67F6"/>
    <w:rsid w:val="00BD284A"/>
    <w:rsid w:val="00BD5879"/>
    <w:rsid w:val="00BD6DD6"/>
    <w:rsid w:val="00BE3ED4"/>
    <w:rsid w:val="00BE4882"/>
    <w:rsid w:val="00BE5727"/>
    <w:rsid w:val="00BF195D"/>
    <w:rsid w:val="00BF20F8"/>
    <w:rsid w:val="00BF212C"/>
    <w:rsid w:val="00BF21FD"/>
    <w:rsid w:val="00BF2693"/>
    <w:rsid w:val="00BF54C1"/>
    <w:rsid w:val="00BF637F"/>
    <w:rsid w:val="00C03D8A"/>
    <w:rsid w:val="00C0716F"/>
    <w:rsid w:val="00C158C2"/>
    <w:rsid w:val="00C23EF8"/>
    <w:rsid w:val="00C274B1"/>
    <w:rsid w:val="00C31650"/>
    <w:rsid w:val="00C357F5"/>
    <w:rsid w:val="00C42025"/>
    <w:rsid w:val="00C42C93"/>
    <w:rsid w:val="00C46A27"/>
    <w:rsid w:val="00C5069D"/>
    <w:rsid w:val="00C52ECD"/>
    <w:rsid w:val="00C55AB8"/>
    <w:rsid w:val="00C56F69"/>
    <w:rsid w:val="00C6578E"/>
    <w:rsid w:val="00C660DF"/>
    <w:rsid w:val="00C752CC"/>
    <w:rsid w:val="00C77EA1"/>
    <w:rsid w:val="00C80D95"/>
    <w:rsid w:val="00C8477E"/>
    <w:rsid w:val="00C900AE"/>
    <w:rsid w:val="00C91564"/>
    <w:rsid w:val="00C95B16"/>
    <w:rsid w:val="00C96C06"/>
    <w:rsid w:val="00CA2482"/>
    <w:rsid w:val="00CA642E"/>
    <w:rsid w:val="00CA75C7"/>
    <w:rsid w:val="00CB6676"/>
    <w:rsid w:val="00CC020A"/>
    <w:rsid w:val="00CD0F4E"/>
    <w:rsid w:val="00CD4B9D"/>
    <w:rsid w:val="00CE38EF"/>
    <w:rsid w:val="00D008C7"/>
    <w:rsid w:val="00D00A94"/>
    <w:rsid w:val="00D00A9C"/>
    <w:rsid w:val="00D03C1D"/>
    <w:rsid w:val="00D0660E"/>
    <w:rsid w:val="00D141D9"/>
    <w:rsid w:val="00D1528A"/>
    <w:rsid w:val="00D1605F"/>
    <w:rsid w:val="00D20B94"/>
    <w:rsid w:val="00D25B44"/>
    <w:rsid w:val="00D25B8C"/>
    <w:rsid w:val="00D303BB"/>
    <w:rsid w:val="00D3465C"/>
    <w:rsid w:val="00D353F3"/>
    <w:rsid w:val="00D416E2"/>
    <w:rsid w:val="00D42B28"/>
    <w:rsid w:val="00D45D3C"/>
    <w:rsid w:val="00D5000A"/>
    <w:rsid w:val="00D6217F"/>
    <w:rsid w:val="00D63C5B"/>
    <w:rsid w:val="00D640A5"/>
    <w:rsid w:val="00D64874"/>
    <w:rsid w:val="00D66E31"/>
    <w:rsid w:val="00D7017A"/>
    <w:rsid w:val="00D71A5E"/>
    <w:rsid w:val="00D7319F"/>
    <w:rsid w:val="00D7440E"/>
    <w:rsid w:val="00D75CC3"/>
    <w:rsid w:val="00D77C19"/>
    <w:rsid w:val="00D84ADB"/>
    <w:rsid w:val="00D855B2"/>
    <w:rsid w:val="00D93A1C"/>
    <w:rsid w:val="00D964F9"/>
    <w:rsid w:val="00D97450"/>
    <w:rsid w:val="00DA3180"/>
    <w:rsid w:val="00DB6B34"/>
    <w:rsid w:val="00DB74BC"/>
    <w:rsid w:val="00DB756D"/>
    <w:rsid w:val="00DD18C5"/>
    <w:rsid w:val="00DE1495"/>
    <w:rsid w:val="00DE651B"/>
    <w:rsid w:val="00DF208A"/>
    <w:rsid w:val="00DF36E8"/>
    <w:rsid w:val="00E0551E"/>
    <w:rsid w:val="00E10D5D"/>
    <w:rsid w:val="00E20D06"/>
    <w:rsid w:val="00E33112"/>
    <w:rsid w:val="00E359A4"/>
    <w:rsid w:val="00E3685C"/>
    <w:rsid w:val="00E518BD"/>
    <w:rsid w:val="00E53D12"/>
    <w:rsid w:val="00E63318"/>
    <w:rsid w:val="00E66AC6"/>
    <w:rsid w:val="00E70C8F"/>
    <w:rsid w:val="00E72EC6"/>
    <w:rsid w:val="00E73335"/>
    <w:rsid w:val="00E8206C"/>
    <w:rsid w:val="00E82EDD"/>
    <w:rsid w:val="00E84A93"/>
    <w:rsid w:val="00E86AEC"/>
    <w:rsid w:val="00E90474"/>
    <w:rsid w:val="00E93489"/>
    <w:rsid w:val="00E94B83"/>
    <w:rsid w:val="00E94C4D"/>
    <w:rsid w:val="00EA2728"/>
    <w:rsid w:val="00EA61CE"/>
    <w:rsid w:val="00EB1CBB"/>
    <w:rsid w:val="00EB5F72"/>
    <w:rsid w:val="00EC5F48"/>
    <w:rsid w:val="00ED0430"/>
    <w:rsid w:val="00EE7DF1"/>
    <w:rsid w:val="00EF79DC"/>
    <w:rsid w:val="00F034B8"/>
    <w:rsid w:val="00F11610"/>
    <w:rsid w:val="00F13A76"/>
    <w:rsid w:val="00F26B36"/>
    <w:rsid w:val="00F302AF"/>
    <w:rsid w:val="00F30519"/>
    <w:rsid w:val="00F35C92"/>
    <w:rsid w:val="00F45E14"/>
    <w:rsid w:val="00F52273"/>
    <w:rsid w:val="00F5314F"/>
    <w:rsid w:val="00F53658"/>
    <w:rsid w:val="00F557AA"/>
    <w:rsid w:val="00F617D7"/>
    <w:rsid w:val="00F70D34"/>
    <w:rsid w:val="00F92C9B"/>
    <w:rsid w:val="00F95C03"/>
    <w:rsid w:val="00FA19B4"/>
    <w:rsid w:val="00FA54CE"/>
    <w:rsid w:val="00FB1B4B"/>
    <w:rsid w:val="00FB20C5"/>
    <w:rsid w:val="00FD0729"/>
    <w:rsid w:val="00FD26CB"/>
    <w:rsid w:val="00FD4B5C"/>
    <w:rsid w:val="00FD5F3F"/>
    <w:rsid w:val="00FE2B2E"/>
    <w:rsid w:val="00FE7692"/>
    <w:rsid w:val="00FE7950"/>
    <w:rsid w:val="00FE7CE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67A4D10D"/>
  <w15:docId w15:val="{8463F5C0-F7F5-47CF-97B0-C89BD7AC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355"/>
    <w:pPr>
      <w:overflowPunct w:val="0"/>
      <w:autoSpaceDE w:val="0"/>
      <w:autoSpaceDN w:val="0"/>
      <w:adjustRightInd w:val="0"/>
      <w:textAlignment w:val="baseline"/>
    </w:pPr>
    <w:rPr>
      <w:sz w:val="28"/>
      <w:lang w:val="en-GB"/>
    </w:rPr>
  </w:style>
  <w:style w:type="paragraph" w:styleId="Heading1">
    <w:name w:val="heading 1"/>
    <w:basedOn w:val="Normal"/>
    <w:next w:val="Normal"/>
    <w:link w:val="Heading1Char"/>
    <w:uiPriority w:val="99"/>
    <w:qFormat/>
    <w:rsid w:val="00214355"/>
    <w:pPr>
      <w:keepNext/>
      <w:jc w:val="center"/>
      <w:outlineLvl w:val="0"/>
    </w:pPr>
    <w:rPr>
      <w:b/>
      <w:sz w:val="52"/>
    </w:rPr>
  </w:style>
  <w:style w:type="paragraph" w:styleId="Heading2">
    <w:name w:val="heading 2"/>
    <w:basedOn w:val="Normal"/>
    <w:next w:val="Normal"/>
    <w:qFormat/>
    <w:rsid w:val="00214355"/>
    <w:pPr>
      <w:keepNext/>
      <w:jc w:val="center"/>
      <w:outlineLvl w:val="1"/>
    </w:pPr>
    <w:rPr>
      <w:b/>
      <w:sz w:val="44"/>
    </w:rPr>
  </w:style>
  <w:style w:type="paragraph" w:styleId="Heading3">
    <w:name w:val="heading 3"/>
    <w:basedOn w:val="Normal"/>
    <w:next w:val="Normal"/>
    <w:qFormat/>
    <w:rsid w:val="00214355"/>
    <w:pPr>
      <w:keepNext/>
      <w:outlineLvl w:val="2"/>
    </w:pPr>
    <w:rPr>
      <w:lang w:val="lv-LV"/>
    </w:rPr>
  </w:style>
  <w:style w:type="paragraph" w:styleId="Heading4">
    <w:name w:val="heading 4"/>
    <w:basedOn w:val="Normal"/>
    <w:next w:val="Normal"/>
    <w:qFormat/>
    <w:rsid w:val="00214355"/>
    <w:pPr>
      <w:keepNext/>
      <w:outlineLvl w:val="3"/>
    </w:pPr>
    <w:rPr>
      <w:b/>
      <w:bCs/>
      <w:lang w:val="lv-LV"/>
    </w:rPr>
  </w:style>
  <w:style w:type="paragraph" w:styleId="Heading5">
    <w:name w:val="heading 5"/>
    <w:basedOn w:val="Normal"/>
    <w:next w:val="Normal"/>
    <w:uiPriority w:val="99"/>
    <w:qFormat/>
    <w:rsid w:val="00214355"/>
    <w:pPr>
      <w:keepNext/>
      <w:jc w:val="center"/>
      <w:outlineLvl w:val="4"/>
    </w:pPr>
    <w:rPr>
      <w:sz w:val="24"/>
      <w:lang w:val="lv-LV"/>
    </w:rPr>
  </w:style>
  <w:style w:type="paragraph" w:styleId="Heading6">
    <w:name w:val="heading 6"/>
    <w:basedOn w:val="Normal"/>
    <w:next w:val="Normal"/>
    <w:qFormat/>
    <w:rsid w:val="00214355"/>
    <w:pPr>
      <w:keepNext/>
      <w:jc w:val="center"/>
      <w:outlineLvl w:val="5"/>
    </w:pPr>
    <w:rPr>
      <w:b/>
      <w:bCs/>
      <w:sz w:val="32"/>
      <w:lang w:val="lv-LV"/>
    </w:rPr>
  </w:style>
  <w:style w:type="paragraph" w:styleId="Heading7">
    <w:name w:val="heading 7"/>
    <w:basedOn w:val="Normal"/>
    <w:next w:val="Normal"/>
    <w:qFormat/>
    <w:rsid w:val="00214355"/>
    <w:pPr>
      <w:keepNext/>
      <w:jc w:val="right"/>
      <w:outlineLvl w:val="6"/>
    </w:pPr>
    <w:rPr>
      <w:lang w:val="lv-LV"/>
    </w:rPr>
  </w:style>
  <w:style w:type="paragraph" w:styleId="Heading8">
    <w:name w:val="heading 8"/>
    <w:basedOn w:val="Normal"/>
    <w:next w:val="Normal"/>
    <w:qFormat/>
    <w:rsid w:val="00214355"/>
    <w:pPr>
      <w:keepNext/>
      <w:outlineLvl w:val="7"/>
    </w:pPr>
    <w:rPr>
      <w:color w:val="FF0000"/>
      <w:lang w:val="lv-LV"/>
    </w:rPr>
  </w:style>
  <w:style w:type="paragraph" w:styleId="Heading9">
    <w:name w:val="heading 9"/>
    <w:basedOn w:val="Normal"/>
    <w:next w:val="Normal"/>
    <w:qFormat/>
    <w:rsid w:val="00214355"/>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355"/>
    <w:pPr>
      <w:tabs>
        <w:tab w:val="center" w:pos="4153"/>
        <w:tab w:val="right" w:pos="8306"/>
      </w:tabs>
    </w:pPr>
  </w:style>
  <w:style w:type="character" w:styleId="PageNumber">
    <w:name w:val="page number"/>
    <w:basedOn w:val="DefaultParagraphFont"/>
    <w:rsid w:val="00214355"/>
  </w:style>
  <w:style w:type="paragraph" w:styleId="BodyText">
    <w:name w:val="Body Text"/>
    <w:basedOn w:val="Normal"/>
    <w:uiPriority w:val="99"/>
    <w:rsid w:val="00214355"/>
    <w:rPr>
      <w:lang w:val="lv-LV"/>
    </w:rPr>
  </w:style>
  <w:style w:type="paragraph" w:styleId="BodyTextIndent">
    <w:name w:val="Body Text Indent"/>
    <w:basedOn w:val="Normal"/>
    <w:rsid w:val="00214355"/>
    <w:pPr>
      <w:spacing w:before="480" w:line="420" w:lineRule="auto"/>
      <w:ind w:firstLine="680"/>
      <w:jc w:val="both"/>
    </w:pPr>
    <w:rPr>
      <w:lang w:val="lv-LV"/>
    </w:rPr>
  </w:style>
  <w:style w:type="paragraph" w:customStyle="1" w:styleId="FR2">
    <w:name w:val="FR2"/>
    <w:rsid w:val="00214355"/>
    <w:pPr>
      <w:widowControl w:val="0"/>
      <w:spacing w:before="20"/>
    </w:pPr>
    <w:rPr>
      <w:rFonts w:ascii="Arial" w:hAnsi="Arial"/>
      <w:snapToGrid w:val="0"/>
      <w:sz w:val="24"/>
      <w:lang w:val="en-GB"/>
    </w:rPr>
  </w:style>
  <w:style w:type="paragraph" w:styleId="Footer">
    <w:name w:val="footer"/>
    <w:basedOn w:val="Normal"/>
    <w:link w:val="FooterChar"/>
    <w:rsid w:val="00214355"/>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szCs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lang w:val="en-GB"/>
    </w:rPr>
  </w:style>
  <w:style w:type="character" w:customStyle="1" w:styleId="HeaderChar">
    <w:name w:val="Header Char"/>
    <w:basedOn w:val="DefaultParagraphFont"/>
    <w:link w:val="Header"/>
    <w:uiPriority w:val="99"/>
    <w:rsid w:val="00633DAF"/>
    <w:rPr>
      <w:sz w:val="28"/>
      <w:lang w:val="en-GB" w:eastAsia="en-US"/>
    </w:rPr>
  </w:style>
  <w:style w:type="paragraph" w:styleId="ListParagraph">
    <w:name w:val="List Paragraph"/>
    <w:basedOn w:val="Normal"/>
    <w:uiPriority w:val="34"/>
    <w:qFormat/>
    <w:rsid w:val="00D64874"/>
    <w:pPr>
      <w:overflowPunct/>
      <w:autoSpaceDE/>
      <w:autoSpaceDN/>
      <w:adjustRightInd/>
      <w:ind w:left="720"/>
      <w:textAlignment w:val="auto"/>
    </w:pPr>
    <w:rPr>
      <w:rFonts w:ascii="Calibri" w:eastAsia="Calibri" w:hAnsi="Calibri"/>
      <w:sz w:val="22"/>
      <w:szCs w:val="22"/>
      <w:lang w:val="lv-LV" w:eastAsia="lv-LV"/>
    </w:rPr>
  </w:style>
  <w:style w:type="paragraph" w:styleId="NormalWeb">
    <w:name w:val="Normal (Web)"/>
    <w:basedOn w:val="Normal"/>
    <w:uiPriority w:val="99"/>
    <w:unhideWhenUsed/>
    <w:rsid w:val="001D360C"/>
    <w:pPr>
      <w:overflowPunct/>
      <w:autoSpaceDE/>
      <w:autoSpaceDN/>
      <w:adjustRightInd/>
      <w:textAlignment w:val="auto"/>
    </w:pPr>
    <w:rPr>
      <w:rFonts w:eastAsiaTheme="minorHAnsi"/>
      <w:sz w:val="24"/>
      <w:szCs w:val="24"/>
      <w:lang w:val="lv-LV" w:eastAsia="lv-LV"/>
    </w:rPr>
  </w:style>
  <w:style w:type="paragraph" w:customStyle="1" w:styleId="Standard">
    <w:name w:val="Standard"/>
    <w:rsid w:val="00825E07"/>
    <w:pPr>
      <w:suppressAutoHyphens/>
      <w:autoSpaceDN w:val="0"/>
      <w:textAlignment w:val="baseline"/>
    </w:pPr>
    <w:rPr>
      <w:rFonts w:ascii="Liberation Serif" w:eastAsia="Noto Sans CJK SC" w:hAnsi="Liberation Serif" w:cs="Lohit Devanagari"/>
      <w:kern w:val="3"/>
      <w:sz w:val="24"/>
      <w:szCs w:val="24"/>
      <w:lang w:val="lv-LV" w:eastAsia="zh-CN" w:bidi="hi-IN"/>
    </w:rPr>
  </w:style>
  <w:style w:type="character" w:styleId="Strong">
    <w:name w:val="Strong"/>
    <w:basedOn w:val="DefaultParagraphFont"/>
    <w:uiPriority w:val="22"/>
    <w:qFormat/>
    <w:rsid w:val="00185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valerija.fomcenko@vi.gov.l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yperlink" Target="mailto:vi@vi.gov.lv" TargetMode="External" /><Relationship Id="rId4"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8398C-89C1-4B63-A664-D8437F31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580</Words>
  <Characters>4298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Admin</cp:lastModifiedBy>
  <cp:revision>19</cp:revision>
  <cp:lastPrinted>2018-04-16T11:55:00Z</cp:lastPrinted>
  <dcterms:created xsi:type="dcterms:W3CDTF">2021-10-07T07:21:00Z</dcterms:created>
  <dcterms:modified xsi:type="dcterms:W3CDTF">2022-05-18T10:44:00Z</dcterms:modified>
</cp:coreProperties>
</file>