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55922" w14:paraId="0AAC8510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70FF812" w14:textId="77777777" w:rsidR="00E227D8" w:rsidRDefault="00201DE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1CE80DB" wp14:editId="2A323B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922" w14:paraId="115044BE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77964F9" w14:textId="77777777" w:rsidR="00433D61" w:rsidRPr="002A02AD" w:rsidRDefault="00201DE3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272353BD" w14:textId="77777777" w:rsidR="00E227D8" w:rsidRDefault="00201DE3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4F69E0A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55922" w14:paraId="6C59C5E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BDC1FEA" w14:textId="77777777" w:rsidR="00E227D8" w:rsidRPr="005D1C44" w:rsidRDefault="00201DE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6C1252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ABB3E82" w14:textId="77777777" w:rsidR="00E227D8" w:rsidRPr="00A47DBC" w:rsidRDefault="00201DE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91">
              <w:rPr>
                <w:rFonts w:ascii="Times New Roman" w:hAnsi="Times New Roman"/>
                <w:sz w:val="24"/>
                <w:szCs w:val="24"/>
              </w:rPr>
              <w:t>Fonds "Saknes un spārni"</w:t>
            </w:r>
          </w:p>
        </w:tc>
      </w:tr>
      <w:tr w:rsidR="00C55922" w14:paraId="7246C08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B0B5151" w14:textId="77777777" w:rsidR="00E227D8" w:rsidRPr="005D1C44" w:rsidRDefault="00201DE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C3B750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00671C0" w14:textId="77777777" w:rsidR="00E227D8" w:rsidRPr="005D1C44" w:rsidRDefault="00201DE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C55922" w14:paraId="44F7BF2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F548C21" w14:textId="77777777" w:rsidR="00E227D8" w:rsidRPr="00D639C2" w:rsidRDefault="00201DE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990915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A24E87D" w14:textId="77777777" w:rsidR="00E227D8" w:rsidRPr="005D1C44" w:rsidRDefault="00201DE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491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 40008281641</w:t>
            </w:r>
          </w:p>
        </w:tc>
      </w:tr>
      <w:tr w:rsidR="00C55922" w14:paraId="08255D7C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F6C25E9" w14:textId="77777777" w:rsidR="00E227D8" w:rsidRPr="005D1C44" w:rsidRDefault="00201DE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2F73C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1C89C6B" w14:textId="77777777" w:rsidR="00E227D8" w:rsidRPr="005D1C44" w:rsidRDefault="00201DE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55922" w14:paraId="5308DD2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C8022C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AC24C9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B017C43" w14:textId="77777777" w:rsidR="00E227D8" w:rsidRPr="005D1C44" w:rsidRDefault="00201DE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491">
              <w:rPr>
                <w:rFonts w:ascii="Times New Roman" w:hAnsi="Times New Roman"/>
                <w:color w:val="000000"/>
                <w:sz w:val="24"/>
                <w:szCs w:val="24"/>
              </w:rPr>
              <w:t>„Bārbeles pamatskola”, Bārbeles pagasts Bauskas novads, LV-3905</w:t>
            </w:r>
          </w:p>
        </w:tc>
      </w:tr>
      <w:tr w:rsidR="00C55922" w14:paraId="5C6D368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618C73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FA006C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93048FF" w14:textId="77777777" w:rsidR="00E227D8" w:rsidRPr="005D1C44" w:rsidRDefault="00201DE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4D1B55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C273581" w14:textId="77777777" w:rsidR="00E227D8" w:rsidRPr="00B42A8D" w:rsidRDefault="00201DE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22/11-3.7/65</w:t>
      </w:r>
    </w:p>
    <w:p w14:paraId="673C80B5" w14:textId="77777777" w:rsidR="00C959F6" w:rsidRDefault="00201DE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722A0B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55922" w14:paraId="4ABBE56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67C0A62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A72824" w14:textId="77777777" w:rsidR="00E227D8" w:rsidRPr="00E227D8" w:rsidRDefault="00201DE3" w:rsidP="000D3491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>Fonds "Saknes un spārni" ēkas un teritorijas, „Bārbeles pamatskola”,</w:t>
            </w:r>
          </w:p>
        </w:tc>
      </w:tr>
      <w:tr w:rsidR="00C55922" w14:paraId="11D10C80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55CE28F" w14:textId="77777777" w:rsidR="000D3491" w:rsidRDefault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6C53A0" w14:textId="77777777" w:rsidR="000D3491" w:rsidRPr="00E227D8" w:rsidRDefault="00201DE3" w:rsidP="000D3491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</w:rPr>
            </w:pPr>
            <w:r w:rsidRPr="000D3491">
              <w:rPr>
                <w:rFonts w:ascii="Times New Roman" w:hAnsi="Times New Roman" w:cs="Times New Roman"/>
                <w:sz w:val="24"/>
              </w:rPr>
              <w:t>Bārbeles pagasts, Bauskas novads.</w:t>
            </w:r>
          </w:p>
        </w:tc>
      </w:tr>
      <w:tr w:rsidR="00C55922" w14:paraId="52EFD3C3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BD9493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9DA9E17" w14:textId="77777777" w:rsidR="00E227D8" w:rsidRPr="00070E23" w:rsidRDefault="00201DE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telpu nosaukums)</w:t>
            </w:r>
          </w:p>
        </w:tc>
      </w:tr>
      <w:tr w:rsidR="00C55922" w14:paraId="231B8B4F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59BBFF9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208F05" w14:textId="77777777" w:rsidR="00E227D8" w:rsidRPr="00E227D8" w:rsidRDefault="00201DE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>„Bārbeles pamatskola”, Bārbeles pagasts, Bauskas novads.</w:t>
            </w:r>
          </w:p>
        </w:tc>
      </w:tr>
      <w:tr w:rsidR="00C55922" w14:paraId="1EB4974F" w14:textId="77777777" w:rsidTr="00070E23">
        <w:tc>
          <w:tcPr>
            <w:tcW w:w="421" w:type="dxa"/>
          </w:tcPr>
          <w:p w14:paraId="72BC1D0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5B292C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5922" w14:paraId="4AEB121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11D7716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6E421D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>"Kalnas svētību kopiena"</w:t>
            </w:r>
          </w:p>
        </w:tc>
      </w:tr>
      <w:tr w:rsidR="00C55922" w14:paraId="14EE224F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7213DF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5214A1" w14:textId="77777777" w:rsidR="00E227D8" w:rsidRPr="00070E23" w:rsidRDefault="00201DE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55922" w14:paraId="5D44E768" w14:textId="77777777" w:rsidTr="00762AE8">
        <w:tc>
          <w:tcPr>
            <w:tcW w:w="421" w:type="dxa"/>
          </w:tcPr>
          <w:p w14:paraId="0EA6DE8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B4CDB8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 </w:t>
            </w: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40008062920, "Brukna" - 1, Dāviņu pagasts, Bauskas novads</w:t>
            </w:r>
          </w:p>
        </w:tc>
      </w:tr>
      <w:tr w:rsidR="00C55922" w14:paraId="4B0EA4AE" w14:textId="77777777" w:rsidTr="00762AE8">
        <w:tc>
          <w:tcPr>
            <w:tcW w:w="421" w:type="dxa"/>
          </w:tcPr>
          <w:p w14:paraId="376E594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F6399C4" w14:textId="77777777" w:rsidR="00E227D8" w:rsidRPr="00070E23" w:rsidRDefault="00201DE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55922" w14:paraId="18F3E9E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BD0950F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F31EDD" w14:textId="77777777" w:rsidR="00E227D8" w:rsidRPr="00E227D8" w:rsidRDefault="00201DE3" w:rsidP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>
              <w:rPr>
                <w:rFonts w:ascii="Times New Roman" w:hAnsi="Times New Roman" w:cs="Times New Roman"/>
                <w:sz w:val="24"/>
              </w:rPr>
              <w:t>Kristīnes Hakimovas (nometnes vadītājas</w:t>
            </w:r>
          </w:p>
        </w:tc>
      </w:tr>
      <w:tr w:rsidR="00C55922" w14:paraId="72A6C20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0608EFE" w14:textId="77777777" w:rsidR="000D3491" w:rsidRDefault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5A84D5" w14:textId="77777777" w:rsidR="000D3491" w:rsidRPr="00E227D8" w:rsidRDefault="00201DE3" w:rsidP="00E60393">
            <w:pPr>
              <w:rPr>
                <w:rFonts w:ascii="Times New Roman" w:hAnsi="Times New Roman" w:cs="Times New Roman"/>
                <w:sz w:val="24"/>
              </w:rPr>
            </w:pPr>
            <w:r w:rsidRPr="000D3491">
              <w:rPr>
                <w:rFonts w:ascii="Times New Roman" w:hAnsi="Times New Roman" w:cs="Times New Roman"/>
                <w:sz w:val="24"/>
              </w:rPr>
              <w:t xml:space="preserve">apliecības </w:t>
            </w: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</w:rPr>
              <w:t>116-01348</w:t>
            </w:r>
            <w:r w:rsidRPr="000D3491">
              <w:rPr>
                <w:rFonts w:ascii="Times New Roman" w:hAnsi="Times New Roman" w:cs="Times New Roman"/>
                <w:sz w:val="24"/>
              </w:rPr>
              <w:t>) elektroniskais iesniegums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55922" w14:paraId="10C0DB6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26F9BD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BA00E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5922" w14:paraId="77B947A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1AD240E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4D04AD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Bārbeles Zēnu skola, telpas, U2</w:t>
            </w:r>
          </w:p>
        </w:tc>
      </w:tr>
      <w:tr w:rsidR="00C55922" w14:paraId="3C49F3F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FE8D3D" w14:textId="77777777" w:rsidR="000D3491" w:rsidRDefault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7D2038" w14:textId="77777777" w:rsidR="000D3491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 xml:space="preserve"> pakāpe, automātiskā ugunsgrēka atklāšanas un trauksmes signalizācijas</w:t>
            </w:r>
          </w:p>
        </w:tc>
      </w:tr>
      <w:tr w:rsidR="00C55922" w14:paraId="4DAF758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C21FD1C" w14:textId="77777777" w:rsidR="000D3491" w:rsidRDefault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F810F6" w14:textId="77777777" w:rsidR="000D3491" w:rsidRPr="00E227D8" w:rsidRDefault="00201DE3" w:rsidP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sistēma, ugunsdzēšamie aparāti.</w:t>
            </w:r>
          </w:p>
        </w:tc>
      </w:tr>
      <w:tr w:rsidR="00C55922" w14:paraId="5E9157C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F3C6C7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C19384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5922" w14:paraId="633A27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E178E3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E75F27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C55922" w14:paraId="4A81515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91C35E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4CAC7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5922" w14:paraId="21833A9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1B0120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070623" w14:textId="77777777" w:rsidR="00E227D8" w:rsidRPr="00E227D8" w:rsidRDefault="00201DE3" w:rsidP="000D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 xml:space="preserve">Fonds "Saknes un spārni" ēkas un </w:t>
            </w:r>
            <w:r w:rsidRPr="000D3491">
              <w:rPr>
                <w:rFonts w:ascii="Times New Roman" w:hAnsi="Times New Roman" w:cs="Times New Roman"/>
                <w:sz w:val="24"/>
              </w:rPr>
              <w:t>teritorijas, „Bārbeles pamatskola”, Bārbeles pagastā, Bauskas novadā atbilst Ministru kabineta 2016. gada 19. aprīļa noteikumi Nr. 238 "Ugunsdrošības noteikumi" prasībām un var tikt izmantota Diennakts nometnei "</w:t>
            </w:r>
            <w:r>
              <w:rPr>
                <w:rFonts w:ascii="Times New Roman" w:hAnsi="Times New Roman" w:cs="Times New Roman"/>
                <w:sz w:val="24"/>
              </w:rPr>
              <w:t>Ja tu dari, tad tu vari!" dalībniekiem, 20 j</w:t>
            </w:r>
            <w:r>
              <w:rPr>
                <w:rFonts w:ascii="Times New Roman" w:hAnsi="Times New Roman" w:cs="Times New Roman"/>
                <w:sz w:val="24"/>
              </w:rPr>
              <w:t>auniešiem vecumā no 6- 10</w:t>
            </w:r>
            <w:r w:rsidRPr="000D3491">
              <w:rPr>
                <w:rFonts w:ascii="Times New Roman" w:hAnsi="Times New Roman" w:cs="Times New Roman"/>
                <w:sz w:val="24"/>
              </w:rPr>
              <w:t xml:space="preserve"> gadiem </w:t>
            </w:r>
            <w:r>
              <w:rPr>
                <w:rFonts w:ascii="Times New Roman" w:hAnsi="Times New Roman" w:cs="Times New Roman"/>
                <w:sz w:val="24"/>
              </w:rPr>
              <w:t>un pedagogiem, laika posmā no 01.08.2022 līdz 05.08</w:t>
            </w:r>
            <w:r w:rsidRPr="000D3491">
              <w:rPr>
                <w:rFonts w:ascii="Times New Roman" w:hAnsi="Times New Roman" w:cs="Times New Roman"/>
                <w:sz w:val="24"/>
              </w:rPr>
              <w:t>.2022.</w:t>
            </w:r>
          </w:p>
        </w:tc>
      </w:tr>
      <w:tr w:rsidR="00C55922" w14:paraId="4C346BE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26A9BF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ED99D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5922" w14:paraId="7DC6336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1D6F97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4EBD70" w14:textId="77777777" w:rsidR="00E227D8" w:rsidRPr="00E227D8" w:rsidRDefault="00201DE3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 xml:space="preserve">Ministru kabineta 2009. gada 1. septembra noteikumi Nr. 981 "Bērnu nometņu organizēšanas un darbības kārtība", 8.5. </w:t>
            </w:r>
            <w:r w:rsidRPr="000D3491">
              <w:rPr>
                <w:rFonts w:ascii="Times New Roman" w:hAnsi="Times New Roman" w:cs="Times New Roman"/>
                <w:sz w:val="24"/>
              </w:rPr>
              <w:t>apakšpunkts.</w:t>
            </w:r>
          </w:p>
        </w:tc>
      </w:tr>
      <w:tr w:rsidR="00C55922" w14:paraId="24564BF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7AEB55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4705414" w14:textId="77777777" w:rsidR="00E227D8" w:rsidRPr="00070E23" w:rsidRDefault="00201DE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55922" w14:paraId="129766B2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DAC6419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88DD1C" w14:textId="77777777" w:rsidR="00E227D8" w:rsidRPr="00E227D8" w:rsidRDefault="0020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491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C55922" w14:paraId="1BA59668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54B875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D93014C" w14:textId="77777777" w:rsidR="00E227D8" w:rsidRPr="00070E23" w:rsidRDefault="00201DE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A87C66F" w14:textId="77777777" w:rsidR="00E227D8" w:rsidRDefault="00201DE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5D46213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FC32CE6" w14:textId="77777777" w:rsidR="00B245E2" w:rsidRPr="007D2C05" w:rsidRDefault="00201DE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55922" w14:paraId="7AB0488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D9E3DA9" w14:textId="77777777" w:rsidR="00B245E2" w:rsidRPr="00D04951" w:rsidRDefault="00201DE3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922" w14:paraId="0860DC1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7DB0522" w14:textId="77777777" w:rsidR="00B245E2" w:rsidRPr="00B245E2" w:rsidRDefault="00201DE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6E7558A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55922" w14:paraId="2FF091E6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3C94F0B" w14:textId="77777777" w:rsidR="00B245E2" w:rsidRPr="007D2C05" w:rsidRDefault="00201DE3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 Bauskas daļas Vecumnieku posteņa komandieris</w:t>
            </w:r>
          </w:p>
        </w:tc>
        <w:tc>
          <w:tcPr>
            <w:tcW w:w="284" w:type="dxa"/>
            <w:vAlign w:val="bottom"/>
          </w:tcPr>
          <w:p w14:paraId="0CEA56E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13AF3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F356A4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F3C1B50" w14:textId="77777777" w:rsidR="00B245E2" w:rsidRPr="007D2C05" w:rsidRDefault="00201DE3" w:rsidP="000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91">
              <w:rPr>
                <w:rFonts w:ascii="Times New Roman" w:hAnsi="Times New Roman" w:cs="Times New Roman"/>
                <w:sz w:val="24"/>
                <w:szCs w:val="24"/>
              </w:rPr>
              <w:t>V. Janelis</w:t>
            </w:r>
          </w:p>
        </w:tc>
      </w:tr>
      <w:tr w:rsidR="00C55922" w14:paraId="35C3EC7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B19E31F" w14:textId="77777777" w:rsidR="00B245E2" w:rsidRPr="00B245E2" w:rsidRDefault="00201DE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B2AE97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4A4AF9" w14:textId="77777777" w:rsidR="00B245E2" w:rsidRPr="00B245E2" w:rsidRDefault="00201DE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52B11D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05847B6" w14:textId="77777777" w:rsidR="00B245E2" w:rsidRPr="00B245E2" w:rsidRDefault="00201DE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8530817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46A2E0C" w14:textId="77777777" w:rsidR="00E227D8" w:rsidRDefault="00201DE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55922" w14:paraId="05C40D4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8757E7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80871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3CB9FF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22" w14:paraId="16802C7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D3D90F7" w14:textId="77777777" w:rsidR="007D2C05" w:rsidRPr="007D2C05" w:rsidRDefault="00201DE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DEF347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CBC7FCF" w14:textId="77777777" w:rsidR="007D2C05" w:rsidRPr="007D2C05" w:rsidRDefault="00201DE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E36022E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8FE86B7" w14:textId="77777777" w:rsidR="00C33E3A" w:rsidRDefault="00201DE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782D274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60D079EA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38E1F4AD" w14:textId="77777777" w:rsidR="00762AE8" w:rsidRPr="00762AE8" w:rsidRDefault="00201DE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F74758D" w14:textId="77777777" w:rsidR="00762AE8" w:rsidRPr="00762AE8" w:rsidRDefault="00201DE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2FB1" w14:textId="77777777" w:rsidR="00000000" w:rsidRDefault="00201DE3">
      <w:pPr>
        <w:spacing w:after="0" w:line="240" w:lineRule="auto"/>
      </w:pPr>
      <w:r>
        <w:separator/>
      </w:r>
    </w:p>
  </w:endnote>
  <w:endnote w:type="continuationSeparator" w:id="0">
    <w:p w14:paraId="325DBD8D" w14:textId="77777777" w:rsidR="00000000" w:rsidRDefault="002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11BA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432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68C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3E70" w14:textId="77777777" w:rsidR="00000000" w:rsidRDefault="00201DE3">
      <w:pPr>
        <w:spacing w:after="0" w:line="240" w:lineRule="auto"/>
      </w:pPr>
      <w:r>
        <w:separator/>
      </w:r>
    </w:p>
  </w:footnote>
  <w:footnote w:type="continuationSeparator" w:id="0">
    <w:p w14:paraId="2007DF61" w14:textId="77777777" w:rsidR="00000000" w:rsidRDefault="0020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9DCB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27248207"/>
      <w:docPartObj>
        <w:docPartGallery w:val="Page Numbers (Top of Page)"/>
        <w:docPartUnique/>
      </w:docPartObj>
    </w:sdtPr>
    <w:sdtEndPr/>
    <w:sdtContent>
      <w:p w14:paraId="0AC8110A" w14:textId="77777777" w:rsidR="00E227D8" w:rsidRPr="00762AE8" w:rsidRDefault="00201DE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26D39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8615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3491"/>
    <w:rsid w:val="000D7D52"/>
    <w:rsid w:val="0015650A"/>
    <w:rsid w:val="00201DE3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0D9D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5592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1D9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Marc MAr</cp:lastModifiedBy>
  <cp:revision>2</cp:revision>
  <dcterms:created xsi:type="dcterms:W3CDTF">2022-09-12T09:17:00Z</dcterms:created>
  <dcterms:modified xsi:type="dcterms:W3CDTF">2022-09-12T09:17:00Z</dcterms:modified>
</cp:coreProperties>
</file>